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28"/>
          <w:szCs w:val="24"/>
          <w:lang w:val="en-US" w:eastAsia="zh-CN"/>
        </w:rPr>
      </w:pPr>
      <w:r>
        <w:rPr>
          <w:rFonts w:hint="eastAsia" w:ascii="宋体" w:hAnsi="宋体" w:eastAsia="宋体" w:cs="宋体"/>
          <w:sz w:val="28"/>
          <w:szCs w:val="24"/>
          <w:lang w:val="en-US" w:eastAsia="zh-CN"/>
        </w:rPr>
        <w:t>湖滨物业公司部分在管项目消防系统维保服务招标补遗2</w:t>
      </w:r>
    </w:p>
    <w:p>
      <w:pPr>
        <w:rPr>
          <w:rFonts w:hint="eastAsia" w:ascii="宋体" w:hAnsi="宋体" w:eastAsia="宋体" w:cs="宋体"/>
          <w:lang w:val="en-US" w:eastAsia="zh-CN"/>
        </w:rPr>
      </w:pPr>
      <w:r>
        <w:rPr>
          <w:rFonts w:hint="eastAsia" w:ascii="宋体" w:hAnsi="宋体" w:eastAsia="宋体" w:cs="宋体"/>
          <w:lang w:val="en-US" w:eastAsia="zh-CN"/>
        </w:rPr>
        <w:t>1.针对项目技术标详细评审项进行如下修改：</w:t>
      </w:r>
    </w:p>
    <w:tbl>
      <w:tblPr>
        <w:tblStyle w:val="4"/>
        <w:tblW w:w="869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16"/>
        <w:gridCol w:w="1403"/>
        <w:gridCol w:w="5665"/>
        <w:gridCol w:w="90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2" w:hRule="atLeast"/>
          <w:jc w:val="center"/>
        </w:trPr>
        <w:tc>
          <w:tcPr>
            <w:tcW w:w="716" w:type="dxa"/>
            <w:vAlign w:val="center"/>
          </w:tcPr>
          <w:p>
            <w:pPr>
              <w:spacing w:line="360" w:lineRule="auto"/>
              <w:jc w:val="center"/>
              <w:rPr>
                <w:rFonts w:hint="eastAsia" w:ascii="宋体" w:hAnsi="宋体" w:eastAsia="宋体" w:cs="宋体"/>
                <w:b/>
                <w:bCs/>
                <w:color w:val="000000"/>
                <w:szCs w:val="21"/>
              </w:rPr>
            </w:pPr>
            <w:r>
              <w:rPr>
                <w:rFonts w:hint="eastAsia" w:ascii="宋体" w:hAnsi="宋体" w:eastAsia="宋体" w:cs="宋体"/>
                <w:b/>
                <w:bCs/>
                <w:color w:val="000000"/>
                <w:szCs w:val="21"/>
              </w:rPr>
              <w:t>类别</w:t>
            </w:r>
          </w:p>
        </w:tc>
        <w:tc>
          <w:tcPr>
            <w:tcW w:w="1403" w:type="dxa"/>
            <w:vAlign w:val="center"/>
          </w:tcPr>
          <w:p>
            <w:pPr>
              <w:spacing w:line="360" w:lineRule="auto"/>
              <w:jc w:val="center"/>
              <w:rPr>
                <w:rFonts w:hint="eastAsia" w:ascii="宋体" w:hAnsi="宋体" w:eastAsia="宋体" w:cs="宋体"/>
                <w:b/>
                <w:bCs/>
                <w:color w:val="000000"/>
                <w:szCs w:val="21"/>
              </w:rPr>
            </w:pPr>
            <w:r>
              <w:rPr>
                <w:rFonts w:hint="eastAsia" w:ascii="宋体" w:hAnsi="宋体" w:eastAsia="宋体" w:cs="宋体"/>
                <w:b/>
                <w:bCs/>
                <w:color w:val="000000"/>
                <w:szCs w:val="21"/>
              </w:rPr>
              <w:t>评分内容</w:t>
            </w:r>
          </w:p>
        </w:tc>
        <w:tc>
          <w:tcPr>
            <w:tcW w:w="5665" w:type="dxa"/>
            <w:vAlign w:val="center"/>
          </w:tcPr>
          <w:p>
            <w:pPr>
              <w:spacing w:line="360" w:lineRule="auto"/>
              <w:jc w:val="center"/>
              <w:rPr>
                <w:rFonts w:hint="eastAsia" w:ascii="宋体" w:hAnsi="宋体" w:eastAsia="宋体" w:cs="宋体"/>
                <w:b/>
                <w:bCs/>
                <w:color w:val="000000"/>
                <w:szCs w:val="21"/>
              </w:rPr>
            </w:pPr>
            <w:r>
              <w:rPr>
                <w:rFonts w:hint="eastAsia" w:ascii="宋体" w:hAnsi="宋体" w:eastAsia="宋体" w:cs="宋体"/>
                <w:b/>
                <w:bCs/>
                <w:color w:val="000000"/>
                <w:szCs w:val="21"/>
              </w:rPr>
              <w:t>评分标准</w:t>
            </w:r>
          </w:p>
        </w:tc>
        <w:tc>
          <w:tcPr>
            <w:tcW w:w="909" w:type="dxa"/>
            <w:vAlign w:val="center"/>
          </w:tcPr>
          <w:p>
            <w:pPr>
              <w:spacing w:line="120" w:lineRule="atLeast"/>
              <w:jc w:val="center"/>
              <w:rPr>
                <w:rFonts w:hint="eastAsia" w:ascii="宋体" w:hAnsi="宋体" w:eastAsia="宋体" w:cs="宋体"/>
                <w:b/>
                <w:bCs/>
                <w:color w:val="000000"/>
                <w:szCs w:val="21"/>
              </w:rPr>
            </w:pPr>
            <w:r>
              <w:rPr>
                <w:rFonts w:hint="eastAsia" w:ascii="宋体" w:hAnsi="宋体" w:eastAsia="宋体" w:cs="宋体"/>
                <w:b/>
                <w:bCs/>
                <w:color w:val="000000"/>
                <w:szCs w:val="21"/>
              </w:rPr>
              <w:t>分值</w:t>
            </w:r>
          </w:p>
          <w:p>
            <w:pPr>
              <w:spacing w:line="120" w:lineRule="atLeast"/>
              <w:jc w:val="center"/>
              <w:rPr>
                <w:rFonts w:hint="eastAsia" w:ascii="宋体" w:hAnsi="宋体" w:eastAsia="宋体" w:cs="宋体"/>
                <w:b/>
                <w:bCs/>
                <w:color w:val="000000"/>
                <w:szCs w:val="21"/>
              </w:rPr>
            </w:pPr>
            <w:r>
              <w:rPr>
                <w:rFonts w:hint="eastAsia" w:ascii="宋体" w:hAnsi="宋体" w:eastAsia="宋体" w:cs="宋体"/>
                <w:b/>
                <w:bCs/>
                <w:color w:val="000000"/>
                <w:szCs w:val="21"/>
              </w:rPr>
              <w:t>范围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6" w:hRule="atLeast"/>
          <w:jc w:val="center"/>
        </w:trPr>
        <w:tc>
          <w:tcPr>
            <w:tcW w:w="716" w:type="dxa"/>
            <w:vMerge w:val="restart"/>
            <w:vAlign w:val="center"/>
          </w:tcPr>
          <w:p>
            <w:pPr>
              <w:tabs>
                <w:tab w:val="left" w:pos="1760"/>
              </w:tabs>
              <w:adjustRightInd w:val="0"/>
              <w:snapToGrid w:val="0"/>
              <w:spacing w:line="360" w:lineRule="auto"/>
              <w:jc w:val="center"/>
              <w:rPr>
                <w:rFonts w:hint="eastAsia" w:ascii="宋体" w:hAnsi="宋体" w:eastAsia="宋体" w:cs="宋体"/>
                <w:spacing w:val="-3"/>
                <w:szCs w:val="21"/>
              </w:rPr>
            </w:pPr>
          </w:p>
        </w:tc>
        <w:tc>
          <w:tcPr>
            <w:tcW w:w="1403"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管理体系认证</w:t>
            </w:r>
          </w:p>
        </w:tc>
        <w:tc>
          <w:tcPr>
            <w:tcW w:w="5665" w:type="dxa"/>
            <w:vAlign w:val="center"/>
          </w:tcPr>
          <w:p>
            <w:pPr>
              <w:spacing w:line="160" w:lineRule="atLeast"/>
              <w:ind w:right="105" w:rightChars="50" w:firstLine="420"/>
              <w:rPr>
                <w:rFonts w:hint="eastAsia" w:ascii="宋体" w:hAnsi="宋体" w:eastAsia="宋体" w:cs="宋体"/>
                <w:szCs w:val="21"/>
              </w:rPr>
            </w:pPr>
            <w:r>
              <w:rPr>
                <w:rFonts w:hint="eastAsia" w:ascii="宋体" w:hAnsi="宋体" w:eastAsia="宋体" w:cs="宋体"/>
                <w:sz w:val="21"/>
                <w:szCs w:val="21"/>
              </w:rPr>
              <w:t>投标人具有经中国国家认证认可监督管理委员会认证机构颁发的有效的下列证书：</w:t>
            </w:r>
            <w:r>
              <w:rPr>
                <w:rFonts w:hint="eastAsia" w:ascii="宋体" w:hAnsi="宋体" w:eastAsia="宋体" w:cs="宋体"/>
                <w:szCs w:val="21"/>
              </w:rPr>
              <w:t>：</w:t>
            </w:r>
          </w:p>
          <w:p>
            <w:pPr>
              <w:spacing w:line="160" w:lineRule="atLeast"/>
              <w:ind w:right="105" w:rightChars="50" w:firstLine="420"/>
              <w:rPr>
                <w:rFonts w:hint="eastAsia" w:ascii="宋体" w:hAnsi="宋体" w:eastAsia="宋体" w:cs="宋体"/>
                <w:szCs w:val="21"/>
              </w:rPr>
            </w:pPr>
            <w:r>
              <w:rPr>
                <w:rFonts w:hint="eastAsia" w:ascii="宋体" w:hAnsi="宋体" w:eastAsia="宋体" w:cs="宋体"/>
                <w:szCs w:val="21"/>
              </w:rPr>
              <w:t>1</w:t>
            </w:r>
            <w:r>
              <w:rPr>
                <w:rFonts w:hint="eastAsia" w:ascii="宋体" w:hAnsi="宋体" w:eastAsia="宋体" w:cs="宋体"/>
                <w:szCs w:val="21"/>
              </w:rPr>
              <w:t>．具有</w:t>
            </w:r>
            <w:r>
              <w:rPr>
                <w:rFonts w:hint="eastAsia" w:ascii="宋体" w:hAnsi="宋体" w:eastAsia="宋体" w:cs="宋体"/>
                <w:szCs w:val="21"/>
              </w:rPr>
              <w:t>质量管理体系认证</w:t>
            </w:r>
            <w:r>
              <w:rPr>
                <w:rFonts w:hint="eastAsia" w:ascii="宋体" w:hAnsi="宋体" w:eastAsia="宋体" w:cs="宋体"/>
                <w:szCs w:val="21"/>
              </w:rPr>
              <w:t>的，得</w:t>
            </w:r>
            <w:r>
              <w:rPr>
                <w:rFonts w:hint="eastAsia" w:ascii="宋体" w:hAnsi="宋体" w:eastAsia="宋体" w:cs="宋体"/>
                <w:szCs w:val="21"/>
              </w:rPr>
              <w:t>2</w:t>
            </w:r>
            <w:r>
              <w:rPr>
                <w:rFonts w:hint="eastAsia" w:ascii="宋体" w:hAnsi="宋体" w:eastAsia="宋体" w:cs="宋体"/>
                <w:szCs w:val="21"/>
              </w:rPr>
              <w:t>分</w:t>
            </w:r>
            <w:r>
              <w:rPr>
                <w:rFonts w:hint="eastAsia" w:ascii="宋体" w:hAnsi="宋体" w:eastAsia="宋体" w:cs="宋体"/>
                <w:szCs w:val="21"/>
              </w:rPr>
              <w:t>；</w:t>
            </w:r>
          </w:p>
          <w:p>
            <w:pPr>
              <w:spacing w:line="160" w:lineRule="atLeast"/>
              <w:ind w:right="105" w:rightChars="50" w:firstLine="420"/>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rPr>
              <w:t>．具有</w:t>
            </w:r>
            <w:r>
              <w:rPr>
                <w:rFonts w:hint="eastAsia" w:ascii="宋体" w:hAnsi="宋体" w:eastAsia="宋体" w:cs="宋体"/>
                <w:szCs w:val="21"/>
              </w:rPr>
              <w:t>环境管理体系认证</w:t>
            </w:r>
            <w:r>
              <w:rPr>
                <w:rFonts w:hint="eastAsia" w:ascii="宋体" w:hAnsi="宋体" w:eastAsia="宋体" w:cs="宋体"/>
                <w:szCs w:val="21"/>
              </w:rPr>
              <w:t>的，得</w:t>
            </w:r>
            <w:r>
              <w:rPr>
                <w:rFonts w:hint="eastAsia" w:ascii="宋体" w:hAnsi="宋体" w:eastAsia="宋体" w:cs="宋体"/>
                <w:szCs w:val="21"/>
              </w:rPr>
              <w:t>2</w:t>
            </w:r>
            <w:r>
              <w:rPr>
                <w:rFonts w:hint="eastAsia" w:ascii="宋体" w:hAnsi="宋体" w:eastAsia="宋体" w:cs="宋体"/>
                <w:szCs w:val="21"/>
              </w:rPr>
              <w:t>分</w:t>
            </w:r>
            <w:r>
              <w:rPr>
                <w:rFonts w:hint="eastAsia" w:ascii="宋体" w:hAnsi="宋体" w:eastAsia="宋体" w:cs="宋体"/>
                <w:szCs w:val="21"/>
              </w:rPr>
              <w:t>；；</w:t>
            </w:r>
          </w:p>
          <w:p>
            <w:pPr>
              <w:spacing w:line="160" w:lineRule="atLeast"/>
              <w:ind w:right="105" w:rightChars="50" w:firstLine="420"/>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szCs w:val="21"/>
              </w:rPr>
              <w:t>．具有</w:t>
            </w:r>
            <w:r>
              <w:rPr>
                <w:rFonts w:hint="eastAsia" w:ascii="宋体" w:hAnsi="宋体" w:eastAsia="宋体" w:cs="宋体"/>
                <w:szCs w:val="21"/>
              </w:rPr>
              <w:t>职业健康安全管理体系认证</w:t>
            </w:r>
            <w:r>
              <w:rPr>
                <w:rFonts w:hint="eastAsia" w:ascii="宋体" w:hAnsi="宋体" w:eastAsia="宋体" w:cs="宋体"/>
                <w:szCs w:val="21"/>
              </w:rPr>
              <w:t>的，得</w:t>
            </w:r>
            <w:r>
              <w:rPr>
                <w:rFonts w:hint="eastAsia" w:ascii="宋体" w:hAnsi="宋体" w:eastAsia="宋体" w:cs="宋体"/>
                <w:szCs w:val="21"/>
              </w:rPr>
              <w:t>2</w:t>
            </w:r>
            <w:r>
              <w:rPr>
                <w:rFonts w:hint="eastAsia" w:ascii="宋体" w:hAnsi="宋体" w:eastAsia="宋体" w:cs="宋体"/>
                <w:szCs w:val="21"/>
              </w:rPr>
              <w:t>分</w:t>
            </w:r>
            <w:r>
              <w:rPr>
                <w:rFonts w:hint="eastAsia" w:ascii="宋体" w:hAnsi="宋体" w:eastAsia="宋体" w:cs="宋体"/>
                <w:szCs w:val="21"/>
              </w:rPr>
              <w:t>；</w:t>
            </w:r>
          </w:p>
          <w:p>
            <w:pPr>
              <w:spacing w:line="160" w:lineRule="atLeast"/>
              <w:ind w:right="105" w:rightChars="50" w:firstLine="420"/>
              <w:rPr>
                <w:rFonts w:hint="eastAsia" w:ascii="宋体" w:hAnsi="宋体" w:eastAsia="宋体" w:cs="宋体"/>
                <w:szCs w:val="21"/>
              </w:rPr>
            </w:pPr>
            <w:r>
              <w:rPr>
                <w:rFonts w:hint="eastAsia" w:ascii="宋体" w:hAnsi="宋体" w:eastAsia="宋体" w:cs="宋体"/>
                <w:szCs w:val="21"/>
              </w:rPr>
              <w:t>本项目满分6分；</w:t>
            </w:r>
          </w:p>
          <w:p>
            <w:pPr>
              <w:spacing w:line="160" w:lineRule="atLeast"/>
              <w:ind w:right="105" w:rightChars="50" w:firstLine="420"/>
              <w:rPr>
                <w:rFonts w:hint="eastAsia" w:ascii="宋体" w:hAnsi="宋体" w:eastAsia="宋体" w:cs="宋体"/>
              </w:rPr>
            </w:pPr>
            <w:r>
              <w:rPr>
                <w:rFonts w:hint="eastAsia" w:ascii="宋体" w:hAnsi="宋体" w:eastAsia="宋体" w:cs="宋体"/>
                <w:szCs w:val="21"/>
              </w:rPr>
              <w:t>注：投标文件中提供上述证书的扫描件，以及全国认证 认可信息公共服务平台官网证书信息查询截图，未提供 或提供不全的不得分。</w:t>
            </w:r>
          </w:p>
        </w:tc>
        <w:tc>
          <w:tcPr>
            <w:tcW w:w="909"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0-6</w:t>
            </w:r>
            <w:r>
              <w:rPr>
                <w:rFonts w:hint="eastAsia" w:ascii="宋体" w:hAnsi="宋体" w:eastAsia="宋体" w:cs="宋体"/>
                <w:szCs w:val="21"/>
              </w:rPr>
              <w:t>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6" w:hRule="atLeast"/>
          <w:jc w:val="center"/>
        </w:trPr>
        <w:tc>
          <w:tcPr>
            <w:tcW w:w="716" w:type="dxa"/>
            <w:vMerge w:val="continue"/>
            <w:vAlign w:val="center"/>
          </w:tcPr>
          <w:p>
            <w:pPr>
              <w:tabs>
                <w:tab w:val="left" w:pos="1760"/>
              </w:tabs>
              <w:adjustRightInd w:val="0"/>
              <w:snapToGrid w:val="0"/>
              <w:spacing w:line="360" w:lineRule="auto"/>
              <w:jc w:val="center"/>
              <w:rPr>
                <w:rFonts w:hint="eastAsia" w:ascii="宋体" w:hAnsi="宋体" w:eastAsia="宋体" w:cs="宋体"/>
                <w:spacing w:val="-3"/>
                <w:szCs w:val="21"/>
              </w:rPr>
            </w:pPr>
          </w:p>
        </w:tc>
        <w:tc>
          <w:tcPr>
            <w:tcW w:w="1403"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投标人业绩</w:t>
            </w:r>
          </w:p>
        </w:tc>
        <w:tc>
          <w:tcPr>
            <w:tcW w:w="5665" w:type="dxa"/>
            <w:vAlign w:val="center"/>
          </w:tcPr>
          <w:p>
            <w:pPr>
              <w:spacing w:line="160" w:lineRule="atLeast"/>
              <w:ind w:left="105" w:leftChars="50" w:right="105" w:rightChars="50" w:firstLine="210" w:firstLineChars="100"/>
              <w:rPr>
                <w:rFonts w:hint="eastAsia" w:ascii="宋体" w:hAnsi="宋体" w:eastAsia="宋体" w:cs="宋体"/>
                <w:szCs w:val="21"/>
              </w:rPr>
            </w:pPr>
            <w:r>
              <w:rPr>
                <w:rFonts w:hint="eastAsia" w:ascii="宋体" w:hAnsi="宋体" w:eastAsia="宋体" w:cs="宋体"/>
                <w:szCs w:val="21"/>
              </w:rPr>
              <w:t>自2018年1月1日以来（以合同签订时间为准），投标人具有消防维保服务项目业绩：</w:t>
            </w:r>
          </w:p>
          <w:p>
            <w:pPr>
              <w:spacing w:line="160" w:lineRule="atLeast"/>
              <w:ind w:left="105" w:leftChars="50" w:right="105" w:rightChars="50" w:firstLine="210" w:firstLineChars="100"/>
              <w:rPr>
                <w:rFonts w:hint="eastAsia" w:ascii="宋体" w:hAnsi="宋体" w:eastAsia="宋体" w:cs="宋体"/>
                <w:szCs w:val="21"/>
              </w:rPr>
            </w:pPr>
            <w:r>
              <w:rPr>
                <w:rFonts w:hint="eastAsia" w:ascii="宋体" w:hAnsi="宋体" w:eastAsia="宋体" w:cs="宋体"/>
                <w:szCs w:val="21"/>
              </w:rPr>
              <w:t>1．单个合同金额≥10万元的，每提供一个得</w:t>
            </w:r>
            <w:r>
              <w:rPr>
                <w:rFonts w:hint="eastAsia" w:ascii="宋体" w:hAnsi="宋体" w:eastAsia="宋体" w:cs="宋体"/>
                <w:szCs w:val="21"/>
                <w:lang w:val="en-US" w:eastAsia="zh-CN"/>
              </w:rPr>
              <w:t>3</w:t>
            </w:r>
            <w:r>
              <w:rPr>
                <w:rFonts w:hint="eastAsia" w:ascii="宋体" w:hAnsi="宋体" w:eastAsia="宋体" w:cs="宋体"/>
                <w:szCs w:val="21"/>
              </w:rPr>
              <w:t>分，满分</w:t>
            </w:r>
            <w:r>
              <w:rPr>
                <w:rFonts w:hint="eastAsia" w:ascii="宋体" w:hAnsi="宋体" w:eastAsia="宋体" w:cs="宋体"/>
                <w:szCs w:val="21"/>
                <w:lang w:val="en-US" w:eastAsia="zh-CN"/>
              </w:rPr>
              <w:t>12</w:t>
            </w:r>
            <w:r>
              <w:rPr>
                <w:rFonts w:hint="eastAsia" w:ascii="宋体" w:hAnsi="宋体" w:eastAsia="宋体" w:cs="宋体"/>
                <w:szCs w:val="21"/>
              </w:rPr>
              <w:t>分。</w:t>
            </w:r>
          </w:p>
          <w:p>
            <w:pPr>
              <w:spacing w:line="160" w:lineRule="atLeast"/>
              <w:ind w:left="105" w:leftChars="50" w:right="105" w:rightChars="50" w:firstLine="420"/>
              <w:rPr>
                <w:rFonts w:hint="eastAsia" w:ascii="宋体" w:hAnsi="宋体" w:eastAsia="宋体" w:cs="宋体"/>
              </w:rPr>
            </w:pPr>
            <w:r>
              <w:rPr>
                <w:rFonts w:hint="eastAsia" w:ascii="宋体" w:hAnsi="宋体" w:eastAsia="宋体" w:cs="宋体"/>
                <w:szCs w:val="21"/>
              </w:rPr>
              <w:t>注：（1）业绩为已完成或正在履约业绩均可；（2）同一个项目同时满足上述多项要求的，不重复计分，按最高分计一次；（3）上述证明材料中如无法体现合同签订时间、项目内容、月度服务金额等关键评审因素时，须提供业主单位（合同甲方）证明材料扫描件或投标人开具的月度服务费发票扫描件。</w:t>
            </w:r>
          </w:p>
        </w:tc>
        <w:tc>
          <w:tcPr>
            <w:tcW w:w="909"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rPr>
              <w:t>12分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6" w:hRule="atLeast"/>
          <w:jc w:val="center"/>
        </w:trPr>
        <w:tc>
          <w:tcPr>
            <w:tcW w:w="716" w:type="dxa"/>
            <w:vMerge w:val="continue"/>
            <w:vAlign w:val="center"/>
          </w:tcPr>
          <w:p>
            <w:pPr>
              <w:tabs>
                <w:tab w:val="left" w:pos="1760"/>
              </w:tabs>
              <w:adjustRightInd w:val="0"/>
              <w:snapToGrid w:val="0"/>
              <w:spacing w:line="360" w:lineRule="auto"/>
              <w:jc w:val="center"/>
              <w:rPr>
                <w:rFonts w:hint="eastAsia" w:ascii="宋体" w:hAnsi="宋体" w:eastAsia="宋体" w:cs="宋体"/>
                <w:spacing w:val="-3"/>
                <w:szCs w:val="21"/>
              </w:rPr>
            </w:pPr>
          </w:p>
        </w:tc>
        <w:tc>
          <w:tcPr>
            <w:tcW w:w="1403"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人员配置</w:t>
            </w:r>
          </w:p>
        </w:tc>
        <w:tc>
          <w:tcPr>
            <w:tcW w:w="5665" w:type="dxa"/>
            <w:vAlign w:val="center"/>
          </w:tcPr>
          <w:p>
            <w:pPr>
              <w:numPr>
                <w:ilvl w:val="0"/>
                <w:numId w:val="1"/>
              </w:numPr>
              <w:spacing w:line="160" w:lineRule="atLeast"/>
              <w:ind w:left="105" w:leftChars="50" w:right="105" w:rightChars="50" w:firstLine="204" w:firstLineChars="100"/>
              <w:rPr>
                <w:rFonts w:hint="eastAsia" w:ascii="宋体" w:hAnsi="宋体" w:eastAsia="宋体" w:cs="宋体"/>
                <w:spacing w:val="-3"/>
                <w:kern w:val="0"/>
                <w:szCs w:val="21"/>
                <w:lang w:val="zh-CN" w:bidi="zh-CN"/>
              </w:rPr>
            </w:pPr>
            <w:r>
              <w:rPr>
                <w:rFonts w:hint="eastAsia" w:ascii="宋体" w:hAnsi="宋体" w:eastAsia="宋体" w:cs="宋体"/>
                <w:spacing w:val="-3"/>
                <w:kern w:val="0"/>
                <w:szCs w:val="21"/>
                <w:lang w:val="zh-CN" w:bidi="zh-CN"/>
              </w:rPr>
              <w:t>拟委派的</w:t>
            </w:r>
            <w:r>
              <w:rPr>
                <w:rFonts w:hint="eastAsia" w:ascii="宋体" w:hAnsi="宋体" w:eastAsia="宋体" w:cs="宋体"/>
              </w:rPr>
              <w:t>项目负责人：</w:t>
            </w:r>
            <w:r>
              <w:rPr>
                <w:rFonts w:hint="eastAsia" w:ascii="宋体" w:hAnsi="宋体" w:eastAsia="宋体" w:cs="宋体"/>
              </w:rPr>
              <w:t>具有</w:t>
            </w:r>
            <w:r>
              <w:rPr>
                <w:rFonts w:hint="eastAsia" w:ascii="宋体" w:hAnsi="宋体" w:eastAsia="宋体" w:cs="宋体"/>
                <w:lang w:val="en-US" w:eastAsia="zh-CN"/>
              </w:rPr>
              <w:t>房屋</w:t>
            </w:r>
            <w:r>
              <w:rPr>
                <w:rFonts w:hint="eastAsia" w:ascii="宋体" w:hAnsi="宋体" w:eastAsia="宋体" w:cs="宋体"/>
              </w:rPr>
              <w:t>建筑类相关专业高级工程师及以上职称的</w:t>
            </w:r>
            <w:r>
              <w:rPr>
                <w:rFonts w:hint="eastAsia" w:ascii="宋体" w:hAnsi="宋体" w:eastAsia="宋体" w:cs="宋体"/>
              </w:rPr>
              <w:t>，得</w:t>
            </w:r>
            <w:r>
              <w:rPr>
                <w:rFonts w:hint="eastAsia" w:ascii="宋体" w:hAnsi="宋体" w:eastAsia="宋体" w:cs="宋体"/>
                <w:lang w:val="en-US" w:eastAsia="zh-CN"/>
              </w:rPr>
              <w:t>5</w:t>
            </w:r>
            <w:r>
              <w:rPr>
                <w:rFonts w:hint="eastAsia" w:ascii="宋体" w:hAnsi="宋体" w:eastAsia="宋体" w:cs="宋体"/>
              </w:rPr>
              <w:t>分</w:t>
            </w:r>
            <w:r>
              <w:rPr>
                <w:rFonts w:hint="eastAsia" w:ascii="宋体" w:hAnsi="宋体" w:eastAsia="宋体" w:cs="宋体"/>
                <w:spacing w:val="-3"/>
                <w:kern w:val="0"/>
                <w:szCs w:val="21"/>
                <w:lang w:val="zh-CN" w:bidi="zh-CN"/>
              </w:rPr>
              <w:t>；</w:t>
            </w:r>
          </w:p>
          <w:p>
            <w:pPr>
              <w:numPr>
                <w:ilvl w:val="0"/>
                <w:numId w:val="1"/>
              </w:numPr>
              <w:spacing w:line="160" w:lineRule="atLeast"/>
              <w:ind w:left="105" w:leftChars="50" w:right="105" w:rightChars="50" w:firstLine="204" w:firstLineChars="100"/>
              <w:rPr>
                <w:rFonts w:hint="eastAsia" w:ascii="宋体" w:hAnsi="宋体" w:eastAsia="宋体" w:cs="宋体"/>
                <w:spacing w:val="-3"/>
                <w:kern w:val="0"/>
                <w:szCs w:val="21"/>
                <w:lang w:val="zh-CN" w:bidi="zh-CN"/>
              </w:rPr>
            </w:pPr>
            <w:r>
              <w:rPr>
                <w:rFonts w:hint="eastAsia" w:ascii="宋体" w:hAnsi="宋体" w:eastAsia="宋体" w:cs="宋体"/>
                <w:spacing w:val="-3"/>
                <w:kern w:val="0"/>
                <w:szCs w:val="21"/>
                <w:lang w:val="en-US" w:eastAsia="zh-CN" w:bidi="zh-CN"/>
              </w:rPr>
              <w:t>除项目负责人外，投标单位保证</w:t>
            </w:r>
            <w:r>
              <w:rPr>
                <w:rFonts w:hint="eastAsia" w:ascii="宋体" w:hAnsi="宋体" w:eastAsia="宋体" w:cs="宋体"/>
                <w:spacing w:val="-3"/>
                <w:kern w:val="0"/>
                <w:szCs w:val="21"/>
                <w:lang w:val="zh-CN" w:eastAsia="zh-CN" w:bidi="zh-CN"/>
              </w:rPr>
              <w:t>基层维保人员持有中级及以上消防员证</w:t>
            </w:r>
            <w:bookmarkStart w:id="0" w:name="_GoBack"/>
            <w:bookmarkEnd w:id="0"/>
            <w:r>
              <w:rPr>
                <w:rFonts w:hint="eastAsia" w:ascii="宋体" w:hAnsi="宋体" w:eastAsia="宋体" w:cs="宋体"/>
                <w:spacing w:val="-3"/>
                <w:kern w:val="0"/>
                <w:szCs w:val="21"/>
                <w:lang w:val="zh-CN" w:eastAsia="zh-CN" w:bidi="zh-CN"/>
              </w:rPr>
              <w:t>件</w:t>
            </w:r>
            <w:r>
              <w:rPr>
                <w:rFonts w:hint="eastAsia" w:ascii="宋体" w:hAnsi="宋体" w:eastAsia="宋体" w:cs="宋体"/>
                <w:spacing w:val="-3"/>
                <w:kern w:val="0"/>
                <w:szCs w:val="21"/>
                <w:lang w:val="en-US" w:eastAsia="zh-CN" w:bidi="zh-CN"/>
              </w:rPr>
              <w:t>或二级及以上注册消防工程师证书的</w:t>
            </w:r>
            <w:r>
              <w:rPr>
                <w:rFonts w:hint="eastAsia" w:ascii="宋体" w:hAnsi="宋体" w:eastAsia="宋体" w:cs="宋体"/>
                <w:spacing w:val="-3"/>
                <w:kern w:val="0"/>
                <w:szCs w:val="21"/>
                <w:lang w:val="zh-CN" w:eastAsia="zh-CN" w:bidi="zh-CN"/>
              </w:rPr>
              <w:t>，</w:t>
            </w:r>
            <w:r>
              <w:rPr>
                <w:rFonts w:hint="eastAsia" w:ascii="宋体" w:hAnsi="宋体" w:eastAsia="宋体" w:cs="宋体"/>
                <w:spacing w:val="-3"/>
                <w:kern w:val="0"/>
                <w:szCs w:val="21"/>
                <w:lang w:val="en-US" w:eastAsia="zh-CN" w:bidi="zh-CN"/>
              </w:rPr>
              <w:t>每提供一个得3分，本想满分9分</w:t>
            </w:r>
          </w:p>
          <w:p>
            <w:pPr>
              <w:spacing w:line="160" w:lineRule="atLeast"/>
              <w:ind w:right="105" w:rightChars="50"/>
              <w:rPr>
                <w:rFonts w:hint="eastAsia" w:ascii="宋体" w:hAnsi="宋体" w:eastAsia="宋体" w:cs="宋体"/>
                <w:szCs w:val="21"/>
              </w:rPr>
            </w:pPr>
            <w:r>
              <w:rPr>
                <w:rFonts w:hint="eastAsia" w:ascii="宋体" w:hAnsi="宋体" w:eastAsia="宋体" w:cs="宋体"/>
                <w:szCs w:val="21"/>
              </w:rPr>
              <w:t>注：1</w:t>
            </w:r>
            <w:r>
              <w:rPr>
                <w:rFonts w:hint="eastAsia" w:ascii="宋体" w:hAnsi="宋体" w:eastAsia="宋体" w:cs="宋体"/>
                <w:szCs w:val="21"/>
              </w:rPr>
              <w:t>.</w:t>
            </w:r>
            <w:r>
              <w:rPr>
                <w:rFonts w:hint="eastAsia" w:ascii="宋体" w:hAnsi="宋体" w:eastAsia="宋体" w:cs="宋体"/>
                <w:szCs w:val="21"/>
              </w:rPr>
              <w:t>投标文件中提供有效的证书扫描件</w:t>
            </w:r>
            <w:r>
              <w:rPr>
                <w:rFonts w:hint="eastAsia" w:ascii="宋体" w:hAnsi="宋体" w:eastAsia="宋体" w:cs="宋体"/>
                <w:szCs w:val="21"/>
              </w:rPr>
              <w:t>及</w:t>
            </w:r>
            <w:r>
              <w:rPr>
                <w:rFonts w:hint="eastAsia" w:ascii="宋体" w:hAnsi="宋体" w:eastAsia="宋体" w:cs="宋体"/>
                <w:szCs w:val="21"/>
              </w:rPr>
              <w:t>全国</w:t>
            </w:r>
            <w:r>
              <w:rPr>
                <w:rFonts w:hint="eastAsia" w:ascii="宋体" w:hAnsi="宋体" w:eastAsia="宋体" w:cs="宋体"/>
                <w:szCs w:val="21"/>
              </w:rPr>
              <w:t>社会消防技术服务信息系统截图</w:t>
            </w:r>
            <w:r>
              <w:rPr>
                <w:rFonts w:hint="eastAsia" w:ascii="宋体" w:hAnsi="宋体" w:eastAsia="宋体" w:cs="宋体"/>
                <w:szCs w:val="21"/>
                <w:lang w:eastAsia="zh-CN"/>
              </w:rPr>
              <w:t>，</w:t>
            </w:r>
            <w:r>
              <w:rPr>
                <w:rFonts w:hint="eastAsia" w:ascii="宋体" w:hAnsi="宋体" w:eastAsia="宋体" w:cs="宋体"/>
                <w:szCs w:val="21"/>
                <w:lang w:val="en-US" w:eastAsia="zh-CN"/>
              </w:rPr>
              <w:t>同一人具有多个证书仅计分一次并以最高计。</w:t>
            </w:r>
            <w:r>
              <w:rPr>
                <w:rFonts w:hint="eastAsia" w:ascii="宋体" w:hAnsi="宋体" w:eastAsia="宋体" w:cs="宋体"/>
                <w:szCs w:val="21"/>
              </w:rPr>
              <w:t>；</w:t>
            </w:r>
          </w:p>
          <w:p>
            <w:pPr>
              <w:numPr>
                <w:ilvl w:val="0"/>
                <w:numId w:val="0"/>
              </w:numPr>
              <w:spacing w:line="160" w:lineRule="atLeast"/>
              <w:ind w:right="105" w:rightChars="50"/>
              <w:rPr>
                <w:rFonts w:hint="eastAsia" w:ascii="宋体" w:hAnsi="宋体" w:eastAsia="宋体" w:cs="宋体"/>
                <w:szCs w:val="21"/>
                <w:lang w:val="en-US" w:eastAsia="zh-CN"/>
              </w:rPr>
            </w:pPr>
            <w:r>
              <w:rPr>
                <w:rFonts w:hint="eastAsia" w:ascii="宋体" w:hAnsi="宋体" w:eastAsia="宋体" w:cs="宋体"/>
                <w:szCs w:val="21"/>
                <w:lang w:val="en-US" w:eastAsia="zh-CN"/>
              </w:rPr>
              <w:t>2.</w:t>
            </w:r>
            <w:r>
              <w:rPr>
                <w:rFonts w:hint="eastAsia" w:ascii="宋体" w:hAnsi="宋体" w:eastAsia="宋体" w:cs="宋体"/>
                <w:szCs w:val="21"/>
              </w:rPr>
              <w:t>需提供上述人员缴纳的2022年10月至今任意三个月连续社保证明材料或消防部队转业证明，</w:t>
            </w:r>
            <w:r>
              <w:rPr>
                <w:rFonts w:hint="eastAsia" w:ascii="宋体" w:hAnsi="宋体" w:eastAsia="宋体" w:cs="宋体"/>
                <w:szCs w:val="21"/>
              </w:rPr>
              <w:t>未提供或提供不全的不得分</w:t>
            </w:r>
            <w:r>
              <w:rPr>
                <w:rFonts w:hint="eastAsia" w:ascii="宋体" w:hAnsi="宋体" w:eastAsia="宋体" w:cs="宋体"/>
                <w:szCs w:val="21"/>
              </w:rPr>
              <w:t>。</w:t>
            </w:r>
          </w:p>
        </w:tc>
        <w:tc>
          <w:tcPr>
            <w:tcW w:w="909"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rPr>
              <w:t>1</w:t>
            </w:r>
            <w:r>
              <w:rPr>
                <w:rFonts w:hint="eastAsia" w:ascii="宋体" w:hAnsi="宋体" w:eastAsia="宋体" w:cs="宋体"/>
                <w:szCs w:val="21"/>
              </w:rPr>
              <w:t>4</w:t>
            </w:r>
            <w:r>
              <w:rPr>
                <w:rFonts w:hint="eastAsia" w:ascii="宋体" w:hAnsi="宋体" w:eastAsia="宋体" w:cs="宋体"/>
                <w:szCs w:val="21"/>
              </w:rPr>
              <w:t>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1" w:hRule="atLeast"/>
          <w:jc w:val="center"/>
        </w:trPr>
        <w:tc>
          <w:tcPr>
            <w:tcW w:w="716" w:type="dxa"/>
            <w:vMerge w:val="continue"/>
            <w:vAlign w:val="center"/>
          </w:tcPr>
          <w:p>
            <w:pPr>
              <w:tabs>
                <w:tab w:val="left" w:pos="1760"/>
              </w:tabs>
              <w:adjustRightInd w:val="0"/>
              <w:snapToGrid w:val="0"/>
              <w:spacing w:line="360" w:lineRule="auto"/>
              <w:jc w:val="center"/>
              <w:rPr>
                <w:rFonts w:hint="eastAsia" w:ascii="宋体" w:hAnsi="宋体" w:eastAsia="宋体" w:cs="宋体"/>
                <w:spacing w:val="-3"/>
                <w:kern w:val="0"/>
                <w:szCs w:val="21"/>
                <w:lang w:val="zh-CN" w:bidi="zh-CN"/>
              </w:rPr>
            </w:pPr>
          </w:p>
        </w:tc>
        <w:tc>
          <w:tcPr>
            <w:tcW w:w="1403" w:type="dxa"/>
            <w:vAlign w:val="center"/>
          </w:tcPr>
          <w:p>
            <w:pPr>
              <w:spacing w:line="360" w:lineRule="auto"/>
              <w:ind w:right="-58"/>
              <w:jc w:val="center"/>
              <w:rPr>
                <w:rFonts w:hint="eastAsia" w:ascii="宋体" w:hAnsi="宋体" w:eastAsia="宋体" w:cs="宋体"/>
                <w:spacing w:val="-3"/>
                <w:kern w:val="0"/>
                <w:szCs w:val="21"/>
                <w:lang w:val="zh-CN" w:bidi="zh-CN"/>
              </w:rPr>
            </w:pPr>
            <w:r>
              <w:rPr>
                <w:rFonts w:hint="eastAsia" w:ascii="宋体" w:hAnsi="宋体" w:eastAsia="宋体" w:cs="宋体"/>
              </w:rPr>
              <w:t>服务方案</w:t>
            </w:r>
          </w:p>
        </w:tc>
        <w:tc>
          <w:tcPr>
            <w:tcW w:w="5665" w:type="dxa"/>
            <w:vAlign w:val="center"/>
          </w:tcPr>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szCs w:val="21"/>
              </w:rPr>
              <w:t>根据供应商响应文件中提供的服务方案情况，以下要点进行综合评分，最高得10分。</w:t>
            </w:r>
          </w:p>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szCs w:val="21"/>
              </w:rPr>
              <w:t>包括但不限于：</w:t>
            </w:r>
          </w:p>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szCs w:val="21"/>
              </w:rPr>
              <w:t>1</w:t>
            </w:r>
            <w:r>
              <w:rPr>
                <w:rFonts w:hint="eastAsia" w:ascii="宋体" w:hAnsi="宋体" w:eastAsia="宋体" w:cs="宋体"/>
                <w:szCs w:val="21"/>
              </w:rPr>
              <w:t>．</w:t>
            </w:r>
            <w:r>
              <w:rPr>
                <w:rFonts w:hint="eastAsia" w:ascii="宋体" w:hAnsi="宋体" w:eastAsia="宋体" w:cs="宋体"/>
                <w:szCs w:val="21"/>
              </w:rPr>
              <w:t>月度、季度、半年度具体维保方案；</w:t>
            </w:r>
          </w:p>
          <w:p>
            <w:pPr>
              <w:spacing w:line="160" w:lineRule="atLeast"/>
              <w:ind w:left="105" w:leftChars="50" w:right="50" w:firstLine="420"/>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rPr>
              <w:t>．</w:t>
            </w:r>
            <w:r>
              <w:rPr>
                <w:rFonts w:hint="eastAsia" w:ascii="宋体" w:hAnsi="宋体" w:eastAsia="宋体" w:cs="宋体"/>
                <w:szCs w:val="21"/>
              </w:rPr>
              <w:t>消防维保应急响应方案及节假日重大活动保证措施；</w:t>
            </w:r>
          </w:p>
          <w:p>
            <w:pPr>
              <w:spacing w:line="160" w:lineRule="atLeast"/>
              <w:ind w:left="105" w:leftChars="50" w:right="50" w:firstLine="420"/>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szCs w:val="21"/>
              </w:rPr>
              <w:t>．</w:t>
            </w:r>
            <w:r>
              <w:rPr>
                <w:rFonts w:hint="eastAsia" w:ascii="宋体" w:hAnsi="宋体" w:eastAsia="宋体" w:cs="宋体"/>
                <w:szCs w:val="21"/>
              </w:rPr>
              <w:t>重难点服务方案及合理化建议。由磋商小组进行综合评审：</w:t>
            </w:r>
          </w:p>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szCs w:val="21"/>
              </w:rPr>
              <w:t>评审</w:t>
            </w:r>
            <w:r>
              <w:rPr>
                <w:rFonts w:hint="eastAsia" w:ascii="宋体" w:hAnsi="宋体" w:eastAsia="宋体" w:cs="宋体"/>
                <w:szCs w:val="21"/>
              </w:rPr>
              <w:t>要点：内容完整、思路清晰、结构合理、重点突出、针对性强</w:t>
            </w:r>
            <w:r>
              <w:rPr>
                <w:rFonts w:hint="eastAsia" w:ascii="宋体" w:hAnsi="宋体" w:eastAsia="宋体" w:cs="宋体"/>
                <w:szCs w:val="21"/>
              </w:rPr>
              <w:t>，</w:t>
            </w:r>
            <w:r>
              <w:rPr>
                <w:rFonts w:hint="eastAsia" w:ascii="宋体" w:hAnsi="宋体" w:eastAsia="宋体" w:cs="宋体"/>
                <w:szCs w:val="21"/>
              </w:rPr>
              <w:t>基本符合项目要求并具有一定可行性</w:t>
            </w:r>
            <w:r>
              <w:rPr>
                <w:rFonts w:hint="eastAsia" w:ascii="宋体" w:hAnsi="宋体" w:eastAsia="宋体" w:cs="宋体"/>
                <w:szCs w:val="21"/>
              </w:rPr>
              <w:t>。</w:t>
            </w:r>
          </w:p>
          <w:p>
            <w:pPr>
              <w:spacing w:line="160" w:lineRule="atLeast"/>
              <w:ind w:left="105" w:leftChars="50" w:right="105" w:rightChars="50" w:firstLine="420"/>
              <w:rPr>
                <w:rFonts w:hint="eastAsia" w:ascii="宋体" w:hAnsi="宋体" w:eastAsia="宋体" w:cs="宋体"/>
                <w:spacing w:val="-3"/>
                <w:kern w:val="0"/>
                <w:szCs w:val="21"/>
                <w:lang w:val="zh-CN" w:bidi="zh-CN"/>
              </w:rPr>
            </w:pPr>
            <w:r>
              <w:rPr>
                <w:rFonts w:hint="eastAsia" w:ascii="宋体" w:hAnsi="宋体" w:eastAsia="宋体" w:cs="宋体"/>
              </w:rPr>
              <w:t>优秀的得</w:t>
            </w:r>
            <w:r>
              <w:rPr>
                <w:rFonts w:hint="eastAsia" w:ascii="宋体" w:hAnsi="宋体" w:eastAsia="宋体" w:cs="宋体"/>
              </w:rPr>
              <w:t>7≤</w:t>
            </w:r>
            <w:r>
              <w:rPr>
                <w:rFonts w:hint="eastAsia" w:ascii="宋体" w:hAnsi="宋体" w:eastAsia="宋体" w:cs="宋体"/>
              </w:rPr>
              <w:t>F</w:t>
            </w:r>
            <w:r>
              <w:rPr>
                <w:rFonts w:hint="eastAsia" w:ascii="宋体" w:hAnsi="宋体" w:eastAsia="宋体" w:cs="宋体"/>
              </w:rPr>
              <w:t>≤</w:t>
            </w:r>
            <w:r>
              <w:rPr>
                <w:rFonts w:hint="eastAsia" w:ascii="宋体" w:hAnsi="宋体" w:eastAsia="宋体" w:cs="宋体"/>
              </w:rPr>
              <w:t>10分；良好的得</w:t>
            </w:r>
            <w:r>
              <w:rPr>
                <w:rFonts w:hint="eastAsia" w:ascii="宋体" w:hAnsi="宋体" w:eastAsia="宋体" w:cs="宋体"/>
              </w:rPr>
              <w:t>4≤</w:t>
            </w:r>
            <w:r>
              <w:rPr>
                <w:rFonts w:hint="eastAsia" w:ascii="宋体" w:hAnsi="宋体" w:eastAsia="宋体" w:cs="宋体"/>
              </w:rPr>
              <w:t>F＜6分；一般的得1</w:t>
            </w:r>
            <w:r>
              <w:rPr>
                <w:rFonts w:hint="eastAsia" w:ascii="宋体" w:hAnsi="宋体" w:eastAsia="宋体" w:cs="宋体"/>
              </w:rPr>
              <w:t>≤</w:t>
            </w:r>
            <w:r>
              <w:rPr>
                <w:rFonts w:hint="eastAsia" w:ascii="宋体" w:hAnsi="宋体" w:eastAsia="宋体" w:cs="宋体"/>
              </w:rPr>
              <w:t>F＜</w:t>
            </w:r>
            <w:r>
              <w:rPr>
                <w:rFonts w:hint="eastAsia" w:ascii="宋体" w:hAnsi="宋体" w:eastAsia="宋体" w:cs="宋体"/>
              </w:rPr>
              <w:t>4。</w:t>
            </w:r>
            <w:r>
              <w:rPr>
                <w:rFonts w:hint="eastAsia" w:ascii="宋体" w:hAnsi="宋体" w:eastAsia="宋体" w:cs="宋体"/>
                <w:szCs w:val="21"/>
              </w:rPr>
              <w:t>本项目满分</w:t>
            </w:r>
            <w:r>
              <w:rPr>
                <w:rFonts w:hint="eastAsia" w:ascii="宋体" w:hAnsi="宋体" w:eastAsia="宋体" w:cs="宋体"/>
                <w:szCs w:val="21"/>
              </w:rPr>
              <w:t>10</w:t>
            </w:r>
            <w:r>
              <w:rPr>
                <w:rFonts w:hint="eastAsia" w:ascii="宋体" w:hAnsi="宋体" w:eastAsia="宋体" w:cs="宋体"/>
                <w:szCs w:val="21"/>
              </w:rPr>
              <w:t>分，未提供的不得分。</w:t>
            </w:r>
          </w:p>
        </w:tc>
        <w:tc>
          <w:tcPr>
            <w:tcW w:w="909"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0-10</w:t>
            </w:r>
            <w:r>
              <w:rPr>
                <w:rFonts w:hint="eastAsia" w:ascii="宋体" w:hAnsi="宋体" w:eastAsia="宋体" w:cs="宋体"/>
                <w:szCs w:val="21"/>
              </w:rPr>
              <w:t>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1" w:hRule="atLeast"/>
          <w:jc w:val="center"/>
        </w:trPr>
        <w:tc>
          <w:tcPr>
            <w:tcW w:w="716" w:type="dxa"/>
            <w:vMerge w:val="continue"/>
            <w:vAlign w:val="center"/>
          </w:tcPr>
          <w:p>
            <w:pPr>
              <w:tabs>
                <w:tab w:val="left" w:pos="1760"/>
              </w:tabs>
              <w:adjustRightInd w:val="0"/>
              <w:snapToGrid w:val="0"/>
              <w:spacing w:line="360" w:lineRule="auto"/>
              <w:jc w:val="center"/>
              <w:rPr>
                <w:rFonts w:hint="eastAsia" w:ascii="宋体" w:hAnsi="宋体" w:eastAsia="宋体" w:cs="宋体"/>
                <w:spacing w:val="-3"/>
                <w:kern w:val="0"/>
                <w:szCs w:val="21"/>
                <w:lang w:val="zh-CN" w:bidi="zh-CN"/>
              </w:rPr>
            </w:pPr>
          </w:p>
        </w:tc>
        <w:tc>
          <w:tcPr>
            <w:tcW w:w="1403" w:type="dxa"/>
            <w:vAlign w:val="center"/>
          </w:tcPr>
          <w:p>
            <w:pPr>
              <w:spacing w:line="360" w:lineRule="auto"/>
              <w:ind w:right="-58"/>
              <w:jc w:val="center"/>
              <w:rPr>
                <w:rFonts w:hint="eastAsia" w:ascii="宋体" w:hAnsi="宋体" w:eastAsia="宋体" w:cs="宋体"/>
              </w:rPr>
            </w:pPr>
            <w:r>
              <w:rPr>
                <w:rFonts w:hint="eastAsia" w:ascii="宋体" w:hAnsi="宋体" w:eastAsia="宋体" w:cs="宋体"/>
              </w:rPr>
              <w:t>服务措施</w:t>
            </w:r>
          </w:p>
        </w:tc>
        <w:tc>
          <w:tcPr>
            <w:tcW w:w="5665" w:type="dxa"/>
            <w:vAlign w:val="center"/>
          </w:tcPr>
          <w:p>
            <w:pPr>
              <w:spacing w:line="160" w:lineRule="atLeast"/>
              <w:ind w:left="105" w:leftChars="50" w:right="105" w:rightChars="50" w:firstLine="420"/>
              <w:rPr>
                <w:rFonts w:hint="eastAsia" w:ascii="宋体" w:hAnsi="宋体" w:eastAsia="宋体" w:cs="宋体"/>
              </w:rPr>
            </w:pPr>
            <w:r>
              <w:rPr>
                <w:rFonts w:hint="eastAsia" w:ascii="宋体" w:hAnsi="宋体" w:eastAsia="宋体" w:cs="宋体"/>
              </w:rPr>
              <w:t>根据供应商响应文件中提供的服务方案情况，以下要点进行综合评分</w:t>
            </w:r>
            <w:r>
              <w:rPr>
                <w:rFonts w:hint="eastAsia" w:ascii="宋体" w:hAnsi="宋体" w:eastAsia="宋体" w:cs="宋体"/>
              </w:rPr>
              <w:t>。</w:t>
            </w:r>
          </w:p>
          <w:p>
            <w:pPr>
              <w:spacing w:line="160" w:lineRule="atLeast"/>
              <w:ind w:left="105" w:leftChars="50" w:right="105" w:rightChars="50" w:firstLine="420"/>
              <w:rPr>
                <w:rFonts w:hint="eastAsia" w:ascii="宋体" w:hAnsi="宋体" w:eastAsia="宋体" w:cs="宋体"/>
              </w:rPr>
            </w:pPr>
            <w:r>
              <w:rPr>
                <w:rFonts w:hint="eastAsia" w:ascii="宋体" w:hAnsi="宋体" w:eastAsia="宋体" w:cs="宋体"/>
              </w:rPr>
              <w:t>包括但不限于：</w:t>
            </w:r>
          </w:p>
          <w:p>
            <w:pPr>
              <w:spacing w:line="160" w:lineRule="atLeast"/>
              <w:ind w:left="105" w:leftChars="50" w:right="105" w:rightChars="50" w:firstLine="420"/>
              <w:rPr>
                <w:rFonts w:hint="eastAsia" w:ascii="宋体" w:hAnsi="宋体" w:eastAsia="宋体" w:cs="宋体"/>
              </w:rPr>
            </w:pPr>
            <w:r>
              <w:rPr>
                <w:rFonts w:hint="eastAsia" w:ascii="宋体" w:hAnsi="宋体" w:eastAsia="宋体" w:cs="宋体"/>
              </w:rPr>
              <w:t>1.组织分工及驻场人员服务措施；</w:t>
            </w:r>
          </w:p>
          <w:p>
            <w:pPr>
              <w:spacing w:line="160" w:lineRule="atLeast"/>
              <w:ind w:left="105" w:leftChars="50" w:right="105" w:rightChars="50" w:firstLine="420"/>
              <w:rPr>
                <w:rFonts w:hint="eastAsia" w:ascii="宋体" w:hAnsi="宋体" w:eastAsia="宋体" w:cs="宋体"/>
              </w:rPr>
            </w:pPr>
            <w:r>
              <w:rPr>
                <w:rFonts w:hint="eastAsia" w:ascii="宋体" w:hAnsi="宋体" w:eastAsia="宋体" w:cs="宋体"/>
              </w:rPr>
              <w:t>2.维保期间的疫情防控措施；</w:t>
            </w:r>
          </w:p>
          <w:p>
            <w:pPr>
              <w:spacing w:line="160" w:lineRule="atLeast"/>
              <w:ind w:left="105" w:leftChars="50" w:right="105" w:rightChars="50" w:firstLine="420"/>
              <w:rPr>
                <w:rFonts w:hint="eastAsia" w:ascii="宋体" w:hAnsi="宋体" w:eastAsia="宋体" w:cs="宋体"/>
              </w:rPr>
            </w:pPr>
            <w:r>
              <w:rPr>
                <w:rFonts w:hint="eastAsia" w:ascii="宋体" w:hAnsi="宋体" w:eastAsia="宋体" w:cs="宋体"/>
              </w:rPr>
              <w:t>3.消防演练。由磋商小组进行综合评审</w:t>
            </w:r>
            <w:r>
              <w:rPr>
                <w:rFonts w:hint="eastAsia" w:ascii="宋体" w:hAnsi="宋体" w:eastAsia="宋体" w:cs="宋体"/>
              </w:rPr>
              <w:t>。</w:t>
            </w:r>
          </w:p>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szCs w:val="21"/>
              </w:rPr>
              <w:t>评审审</w:t>
            </w:r>
            <w:r>
              <w:rPr>
                <w:rFonts w:hint="eastAsia" w:ascii="宋体" w:hAnsi="宋体" w:eastAsia="宋体" w:cs="宋体"/>
                <w:szCs w:val="21"/>
              </w:rPr>
              <w:t>要点：内容完整、思路清晰、结构合理、重点突出、针对性强</w:t>
            </w:r>
            <w:r>
              <w:rPr>
                <w:rFonts w:hint="eastAsia" w:ascii="宋体" w:hAnsi="宋体" w:eastAsia="宋体" w:cs="宋体"/>
                <w:szCs w:val="21"/>
              </w:rPr>
              <w:t>，</w:t>
            </w:r>
            <w:r>
              <w:rPr>
                <w:rFonts w:hint="eastAsia" w:ascii="宋体" w:hAnsi="宋体" w:eastAsia="宋体" w:cs="宋体"/>
                <w:szCs w:val="21"/>
              </w:rPr>
              <w:t>基本符合项目要求并具有一定可行性</w:t>
            </w:r>
            <w:r>
              <w:rPr>
                <w:rFonts w:hint="eastAsia" w:ascii="宋体" w:hAnsi="宋体" w:eastAsia="宋体" w:cs="宋体"/>
                <w:szCs w:val="21"/>
              </w:rPr>
              <w:t>。</w:t>
            </w:r>
          </w:p>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rPr>
              <w:t>优秀的得</w:t>
            </w:r>
            <w:r>
              <w:rPr>
                <w:rFonts w:hint="eastAsia" w:ascii="宋体" w:hAnsi="宋体" w:eastAsia="宋体" w:cs="宋体"/>
              </w:rPr>
              <w:t>7≤</w:t>
            </w:r>
            <w:r>
              <w:rPr>
                <w:rFonts w:hint="eastAsia" w:ascii="宋体" w:hAnsi="宋体" w:eastAsia="宋体" w:cs="宋体"/>
              </w:rPr>
              <w:t>F</w:t>
            </w:r>
            <w:r>
              <w:rPr>
                <w:rFonts w:hint="eastAsia" w:ascii="宋体" w:hAnsi="宋体" w:eastAsia="宋体" w:cs="宋体"/>
              </w:rPr>
              <w:t>≤</w:t>
            </w:r>
            <w:r>
              <w:rPr>
                <w:rFonts w:hint="eastAsia" w:ascii="宋体" w:hAnsi="宋体" w:eastAsia="宋体" w:cs="宋体"/>
              </w:rPr>
              <w:t>10分；良好的得</w:t>
            </w:r>
            <w:r>
              <w:rPr>
                <w:rFonts w:hint="eastAsia" w:ascii="宋体" w:hAnsi="宋体" w:eastAsia="宋体" w:cs="宋体"/>
              </w:rPr>
              <w:t>4≤</w:t>
            </w:r>
            <w:r>
              <w:rPr>
                <w:rFonts w:hint="eastAsia" w:ascii="宋体" w:hAnsi="宋体" w:eastAsia="宋体" w:cs="宋体"/>
              </w:rPr>
              <w:t>F＜6分；一般的得1</w:t>
            </w:r>
            <w:r>
              <w:rPr>
                <w:rFonts w:hint="eastAsia" w:ascii="宋体" w:hAnsi="宋体" w:eastAsia="宋体" w:cs="宋体"/>
              </w:rPr>
              <w:t>≤</w:t>
            </w:r>
            <w:r>
              <w:rPr>
                <w:rFonts w:hint="eastAsia" w:ascii="宋体" w:hAnsi="宋体" w:eastAsia="宋体" w:cs="宋体"/>
              </w:rPr>
              <w:t>F＜</w:t>
            </w:r>
            <w:r>
              <w:rPr>
                <w:rFonts w:hint="eastAsia" w:ascii="宋体" w:hAnsi="宋体" w:eastAsia="宋体" w:cs="宋体"/>
              </w:rPr>
              <w:t>4。</w:t>
            </w:r>
            <w:r>
              <w:rPr>
                <w:rFonts w:hint="eastAsia" w:ascii="宋体" w:hAnsi="宋体" w:eastAsia="宋体" w:cs="宋体"/>
                <w:szCs w:val="21"/>
              </w:rPr>
              <w:t>本项目满分</w:t>
            </w:r>
            <w:r>
              <w:rPr>
                <w:rFonts w:hint="eastAsia" w:ascii="宋体" w:hAnsi="宋体" w:eastAsia="宋体" w:cs="宋体"/>
                <w:szCs w:val="21"/>
              </w:rPr>
              <w:t>10</w:t>
            </w:r>
            <w:r>
              <w:rPr>
                <w:rFonts w:hint="eastAsia" w:ascii="宋体" w:hAnsi="宋体" w:eastAsia="宋体" w:cs="宋体"/>
                <w:szCs w:val="21"/>
              </w:rPr>
              <w:t>分，未提供的不得分。</w:t>
            </w:r>
          </w:p>
        </w:tc>
        <w:tc>
          <w:tcPr>
            <w:tcW w:w="909"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0-10</w:t>
            </w:r>
            <w:r>
              <w:rPr>
                <w:rFonts w:hint="eastAsia" w:ascii="宋体" w:hAnsi="宋体" w:eastAsia="宋体" w:cs="宋体"/>
                <w:szCs w:val="21"/>
              </w:rPr>
              <w:t>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8" w:hRule="atLeast"/>
          <w:jc w:val="center"/>
        </w:trPr>
        <w:tc>
          <w:tcPr>
            <w:tcW w:w="716" w:type="dxa"/>
            <w:vMerge w:val="continue"/>
            <w:vAlign w:val="center"/>
          </w:tcPr>
          <w:p>
            <w:pPr>
              <w:tabs>
                <w:tab w:val="left" w:pos="1760"/>
              </w:tabs>
              <w:adjustRightInd w:val="0"/>
              <w:snapToGrid w:val="0"/>
              <w:spacing w:line="360" w:lineRule="auto"/>
              <w:jc w:val="center"/>
              <w:rPr>
                <w:rFonts w:hint="eastAsia" w:ascii="宋体" w:hAnsi="宋体" w:eastAsia="宋体" w:cs="宋体"/>
                <w:spacing w:val="-3"/>
                <w:kern w:val="0"/>
                <w:szCs w:val="21"/>
                <w:lang w:val="zh-CN" w:bidi="zh-CN"/>
              </w:rPr>
            </w:pPr>
          </w:p>
        </w:tc>
        <w:tc>
          <w:tcPr>
            <w:tcW w:w="1403" w:type="dxa"/>
            <w:vAlign w:val="center"/>
          </w:tcPr>
          <w:p>
            <w:pPr>
              <w:spacing w:line="360" w:lineRule="auto"/>
              <w:ind w:right="-58"/>
              <w:jc w:val="center"/>
              <w:rPr>
                <w:rFonts w:hint="eastAsia" w:ascii="宋体" w:hAnsi="宋体" w:eastAsia="宋体" w:cs="宋体"/>
              </w:rPr>
            </w:pPr>
            <w:r>
              <w:rPr>
                <w:rFonts w:hint="eastAsia" w:ascii="宋体" w:hAnsi="宋体" w:eastAsia="宋体" w:cs="宋体"/>
              </w:rPr>
              <w:t>维保方案</w:t>
            </w:r>
          </w:p>
        </w:tc>
        <w:tc>
          <w:tcPr>
            <w:tcW w:w="5665" w:type="dxa"/>
            <w:vAlign w:val="center"/>
          </w:tcPr>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szCs w:val="21"/>
              </w:rPr>
              <w:t>根据供应商响应文件中提供的专项维保服务方案情况，以下要点进行综合评分。</w:t>
            </w:r>
          </w:p>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szCs w:val="21"/>
              </w:rPr>
              <w:t>包括但不限于：</w:t>
            </w:r>
          </w:p>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szCs w:val="21"/>
              </w:rPr>
              <w:t>1.火灾自动报警系统；</w:t>
            </w:r>
          </w:p>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szCs w:val="21"/>
              </w:rPr>
              <w:t>2.应急照明系统；</w:t>
            </w:r>
          </w:p>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szCs w:val="21"/>
              </w:rPr>
              <w:t>3.自动喷水灭火系统；</w:t>
            </w:r>
          </w:p>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szCs w:val="21"/>
              </w:rPr>
              <w:t>4.室内外消火栓灭火系统；</w:t>
            </w:r>
          </w:p>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szCs w:val="21"/>
              </w:rPr>
              <w:t>5.气体灭火系统；</w:t>
            </w:r>
          </w:p>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szCs w:val="21"/>
              </w:rPr>
              <w:t>6.维保作业制度。由磋商小组进行综合评审：</w:t>
            </w:r>
          </w:p>
          <w:p>
            <w:pPr>
              <w:spacing w:line="160" w:lineRule="atLeast"/>
              <w:ind w:left="105" w:leftChars="50" w:right="105" w:rightChars="50" w:firstLine="420"/>
              <w:rPr>
                <w:rFonts w:hint="eastAsia" w:ascii="宋体" w:hAnsi="宋体" w:eastAsia="宋体" w:cs="宋体"/>
                <w:szCs w:val="21"/>
              </w:rPr>
            </w:pPr>
            <w:r>
              <w:rPr>
                <w:rFonts w:hint="eastAsia" w:ascii="宋体" w:hAnsi="宋体" w:eastAsia="宋体" w:cs="宋体"/>
                <w:szCs w:val="21"/>
              </w:rPr>
              <w:t>评审</w:t>
            </w:r>
            <w:r>
              <w:rPr>
                <w:rFonts w:hint="eastAsia" w:ascii="宋体" w:hAnsi="宋体" w:eastAsia="宋体" w:cs="宋体"/>
                <w:szCs w:val="21"/>
              </w:rPr>
              <w:t>要点：内容完整、思路清晰、结构合理、重点突出、针对性强</w:t>
            </w:r>
            <w:r>
              <w:rPr>
                <w:rFonts w:hint="eastAsia" w:ascii="宋体" w:hAnsi="宋体" w:eastAsia="宋体" w:cs="宋体"/>
                <w:szCs w:val="21"/>
              </w:rPr>
              <w:t>，</w:t>
            </w:r>
            <w:r>
              <w:rPr>
                <w:rFonts w:hint="eastAsia" w:ascii="宋体" w:hAnsi="宋体" w:eastAsia="宋体" w:cs="宋体"/>
                <w:szCs w:val="21"/>
              </w:rPr>
              <w:t>基本符合项目要求并具有一定可行性</w:t>
            </w:r>
            <w:r>
              <w:rPr>
                <w:rFonts w:hint="eastAsia" w:ascii="宋体" w:hAnsi="宋体" w:eastAsia="宋体" w:cs="宋体"/>
                <w:szCs w:val="21"/>
              </w:rPr>
              <w:t>。</w:t>
            </w:r>
          </w:p>
          <w:p>
            <w:pPr>
              <w:spacing w:line="160" w:lineRule="atLeast"/>
              <w:ind w:left="105" w:leftChars="50" w:right="105" w:rightChars="50" w:firstLine="420"/>
              <w:rPr>
                <w:rFonts w:hint="eastAsia" w:ascii="宋体" w:hAnsi="宋体" w:eastAsia="宋体" w:cs="宋体"/>
              </w:rPr>
            </w:pPr>
            <w:r>
              <w:rPr>
                <w:rFonts w:hint="eastAsia" w:ascii="宋体" w:hAnsi="宋体" w:eastAsia="宋体" w:cs="宋体"/>
              </w:rPr>
              <w:t>优秀的得</w:t>
            </w:r>
            <w:r>
              <w:rPr>
                <w:rFonts w:hint="eastAsia" w:ascii="宋体" w:hAnsi="宋体" w:eastAsia="宋体" w:cs="宋体"/>
              </w:rPr>
              <w:t>7≤</w:t>
            </w:r>
            <w:r>
              <w:rPr>
                <w:rFonts w:hint="eastAsia" w:ascii="宋体" w:hAnsi="宋体" w:eastAsia="宋体" w:cs="宋体"/>
              </w:rPr>
              <w:t>F</w:t>
            </w:r>
            <w:r>
              <w:rPr>
                <w:rFonts w:hint="eastAsia" w:ascii="宋体" w:hAnsi="宋体" w:eastAsia="宋体" w:cs="宋体"/>
              </w:rPr>
              <w:t>≤</w:t>
            </w:r>
            <w:r>
              <w:rPr>
                <w:rFonts w:hint="eastAsia" w:ascii="宋体" w:hAnsi="宋体" w:eastAsia="宋体" w:cs="宋体"/>
              </w:rPr>
              <w:t>10分；良好的得</w:t>
            </w:r>
            <w:r>
              <w:rPr>
                <w:rFonts w:hint="eastAsia" w:ascii="宋体" w:hAnsi="宋体" w:eastAsia="宋体" w:cs="宋体"/>
              </w:rPr>
              <w:t>4≤</w:t>
            </w:r>
            <w:r>
              <w:rPr>
                <w:rFonts w:hint="eastAsia" w:ascii="宋体" w:hAnsi="宋体" w:eastAsia="宋体" w:cs="宋体"/>
              </w:rPr>
              <w:t>F＜6分；一般的得1</w:t>
            </w:r>
            <w:r>
              <w:rPr>
                <w:rFonts w:hint="eastAsia" w:ascii="宋体" w:hAnsi="宋体" w:eastAsia="宋体" w:cs="宋体"/>
              </w:rPr>
              <w:t>≤</w:t>
            </w:r>
            <w:r>
              <w:rPr>
                <w:rFonts w:hint="eastAsia" w:ascii="宋体" w:hAnsi="宋体" w:eastAsia="宋体" w:cs="宋体"/>
              </w:rPr>
              <w:t>F＜</w:t>
            </w:r>
            <w:r>
              <w:rPr>
                <w:rFonts w:hint="eastAsia" w:ascii="宋体" w:hAnsi="宋体" w:eastAsia="宋体" w:cs="宋体"/>
              </w:rPr>
              <w:t>4。</w:t>
            </w:r>
            <w:r>
              <w:rPr>
                <w:rFonts w:hint="eastAsia" w:ascii="宋体" w:hAnsi="宋体" w:eastAsia="宋体" w:cs="宋体"/>
                <w:szCs w:val="21"/>
              </w:rPr>
              <w:t>本项目满分</w:t>
            </w:r>
            <w:r>
              <w:rPr>
                <w:rFonts w:hint="eastAsia" w:ascii="宋体" w:hAnsi="宋体" w:eastAsia="宋体" w:cs="宋体"/>
                <w:szCs w:val="21"/>
              </w:rPr>
              <w:t>10</w:t>
            </w:r>
            <w:r>
              <w:rPr>
                <w:rFonts w:hint="eastAsia" w:ascii="宋体" w:hAnsi="宋体" w:eastAsia="宋体" w:cs="宋体"/>
                <w:szCs w:val="21"/>
              </w:rPr>
              <w:t>分，未提供的不得分。</w:t>
            </w:r>
          </w:p>
        </w:tc>
        <w:tc>
          <w:tcPr>
            <w:tcW w:w="909"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0-10</w:t>
            </w:r>
            <w:r>
              <w:rPr>
                <w:rFonts w:hint="eastAsia" w:ascii="宋体" w:hAnsi="宋体" w:eastAsia="宋体" w:cs="宋体"/>
                <w:szCs w:val="21"/>
              </w:rPr>
              <w:t>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87" w:hRule="atLeast"/>
          <w:jc w:val="center"/>
        </w:trPr>
        <w:tc>
          <w:tcPr>
            <w:tcW w:w="716" w:type="dxa"/>
            <w:vMerge w:val="continue"/>
            <w:vAlign w:val="center"/>
          </w:tcPr>
          <w:p>
            <w:pPr>
              <w:tabs>
                <w:tab w:val="left" w:pos="1760"/>
              </w:tabs>
              <w:adjustRightInd w:val="0"/>
              <w:snapToGrid w:val="0"/>
              <w:spacing w:line="360" w:lineRule="auto"/>
              <w:jc w:val="center"/>
              <w:rPr>
                <w:rFonts w:hint="eastAsia" w:ascii="宋体" w:hAnsi="宋体" w:eastAsia="宋体" w:cs="宋体"/>
                <w:spacing w:val="-3"/>
                <w:kern w:val="0"/>
                <w:szCs w:val="21"/>
                <w:lang w:val="zh-CN" w:bidi="zh-CN"/>
              </w:rPr>
            </w:pPr>
          </w:p>
        </w:tc>
        <w:tc>
          <w:tcPr>
            <w:tcW w:w="1403" w:type="dxa"/>
            <w:vAlign w:val="center"/>
          </w:tcPr>
          <w:p>
            <w:pPr>
              <w:spacing w:line="360" w:lineRule="auto"/>
              <w:ind w:right="-58"/>
              <w:jc w:val="center"/>
              <w:rPr>
                <w:rFonts w:hint="eastAsia" w:ascii="宋体" w:hAnsi="宋体" w:eastAsia="宋体" w:cs="宋体"/>
                <w:spacing w:val="-3"/>
                <w:kern w:val="0"/>
                <w:szCs w:val="21"/>
                <w:lang w:val="zh-CN" w:bidi="zh-CN"/>
              </w:rPr>
            </w:pPr>
            <w:r>
              <w:rPr>
                <w:rFonts w:hint="eastAsia" w:ascii="宋体" w:hAnsi="宋体" w:eastAsia="宋体" w:cs="宋体"/>
                <w:spacing w:val="-3"/>
                <w:kern w:val="0"/>
                <w:szCs w:val="21"/>
                <w:lang w:val="zh-CN" w:bidi="zh-CN"/>
              </w:rPr>
              <w:t>服务响应承诺</w:t>
            </w:r>
          </w:p>
        </w:tc>
        <w:tc>
          <w:tcPr>
            <w:tcW w:w="5665" w:type="dxa"/>
            <w:vAlign w:val="center"/>
          </w:tcPr>
          <w:p>
            <w:pPr>
              <w:spacing w:line="160" w:lineRule="atLeast"/>
              <w:ind w:left="105" w:leftChars="50" w:right="105" w:rightChars="50" w:firstLine="210" w:firstLineChars="100"/>
              <w:rPr>
                <w:rFonts w:hint="eastAsia" w:ascii="宋体" w:hAnsi="宋体" w:eastAsia="宋体" w:cs="宋体"/>
                <w:szCs w:val="21"/>
              </w:rPr>
            </w:pPr>
            <w:r>
              <w:rPr>
                <w:rFonts w:hint="eastAsia" w:ascii="宋体" w:hAnsi="宋体" w:eastAsia="宋体" w:cs="宋体"/>
                <w:szCs w:val="21"/>
              </w:rPr>
              <w:t>投标人承诺接到采购人通知后，及时到达现场的；</w:t>
            </w:r>
          </w:p>
          <w:p>
            <w:pPr>
              <w:spacing w:line="160" w:lineRule="atLeast"/>
              <w:ind w:left="105" w:leftChars="50" w:right="105" w:rightChars="50" w:firstLine="210" w:firstLineChars="100"/>
              <w:rPr>
                <w:rFonts w:hint="eastAsia" w:ascii="宋体" w:hAnsi="宋体" w:eastAsia="宋体" w:cs="宋体"/>
                <w:szCs w:val="21"/>
              </w:rPr>
            </w:pPr>
            <w:r>
              <w:rPr>
                <w:rFonts w:hint="eastAsia" w:ascii="宋体" w:hAnsi="宋体" w:eastAsia="宋体" w:cs="宋体"/>
                <w:szCs w:val="21"/>
              </w:rPr>
              <w:t>1.</w:t>
            </w:r>
            <w:r>
              <w:rPr>
                <w:rFonts w:hint="eastAsia" w:ascii="宋体" w:hAnsi="宋体" w:eastAsia="宋体" w:cs="宋体"/>
                <w:szCs w:val="21"/>
              </w:rPr>
              <w:t>到达现场时间≤</w:t>
            </w:r>
            <w:r>
              <w:rPr>
                <w:rFonts w:hint="eastAsia" w:ascii="宋体" w:hAnsi="宋体" w:eastAsia="宋体" w:cs="宋体"/>
                <w:szCs w:val="21"/>
              </w:rPr>
              <w:t>1</w:t>
            </w:r>
            <w:r>
              <w:rPr>
                <w:rFonts w:hint="eastAsia" w:ascii="宋体" w:hAnsi="宋体" w:eastAsia="宋体" w:cs="宋体"/>
                <w:szCs w:val="21"/>
              </w:rPr>
              <w:t>小时的，的</w:t>
            </w:r>
            <w:r>
              <w:rPr>
                <w:rFonts w:hint="eastAsia" w:ascii="宋体" w:hAnsi="宋体" w:eastAsia="宋体" w:cs="宋体"/>
                <w:szCs w:val="21"/>
              </w:rPr>
              <w:t>8</w:t>
            </w:r>
            <w:r>
              <w:rPr>
                <w:rFonts w:hint="eastAsia" w:ascii="宋体" w:hAnsi="宋体" w:eastAsia="宋体" w:cs="宋体"/>
                <w:szCs w:val="21"/>
              </w:rPr>
              <w:t>分；</w:t>
            </w:r>
          </w:p>
          <w:p>
            <w:pPr>
              <w:spacing w:line="160" w:lineRule="atLeast"/>
              <w:ind w:left="105" w:leftChars="50" w:right="105" w:rightChars="50" w:firstLine="210" w:firstLineChars="100"/>
              <w:rPr>
                <w:rFonts w:hint="eastAsia" w:ascii="宋体" w:hAnsi="宋体" w:eastAsia="宋体" w:cs="宋体"/>
                <w:szCs w:val="21"/>
              </w:rPr>
            </w:pPr>
            <w:r>
              <w:rPr>
                <w:rFonts w:hint="eastAsia" w:ascii="宋体" w:hAnsi="宋体" w:eastAsia="宋体" w:cs="宋体"/>
                <w:szCs w:val="21"/>
              </w:rPr>
              <w:t>2．1小时＜到达现场时间≤</w:t>
            </w:r>
            <w:r>
              <w:rPr>
                <w:rFonts w:hint="eastAsia" w:ascii="宋体" w:hAnsi="宋体" w:eastAsia="宋体" w:cs="宋体"/>
                <w:szCs w:val="21"/>
              </w:rPr>
              <w:t>2</w:t>
            </w:r>
            <w:r>
              <w:rPr>
                <w:rFonts w:hint="eastAsia" w:ascii="宋体" w:hAnsi="宋体" w:eastAsia="宋体" w:cs="宋体"/>
                <w:szCs w:val="21"/>
              </w:rPr>
              <w:t>小时的，得</w:t>
            </w:r>
            <w:r>
              <w:rPr>
                <w:rFonts w:hint="eastAsia" w:ascii="宋体" w:hAnsi="宋体" w:eastAsia="宋体" w:cs="宋体"/>
                <w:szCs w:val="21"/>
              </w:rPr>
              <w:t>5</w:t>
            </w:r>
            <w:r>
              <w:rPr>
                <w:rFonts w:hint="eastAsia" w:ascii="宋体" w:hAnsi="宋体" w:eastAsia="宋体" w:cs="宋体"/>
                <w:szCs w:val="21"/>
              </w:rPr>
              <w:t>分；</w:t>
            </w:r>
          </w:p>
          <w:p>
            <w:pPr>
              <w:spacing w:line="160" w:lineRule="atLeast"/>
              <w:ind w:left="105" w:leftChars="50" w:right="105" w:rightChars="50" w:firstLine="210" w:firstLineChars="100"/>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szCs w:val="21"/>
              </w:rPr>
              <w:t>.</w:t>
            </w:r>
            <w:r>
              <w:rPr>
                <w:rFonts w:hint="eastAsia" w:ascii="宋体" w:hAnsi="宋体" w:eastAsia="宋体" w:cs="宋体"/>
                <w:szCs w:val="21"/>
              </w:rPr>
              <w:t>到达时间＞2小时的，得</w:t>
            </w:r>
            <w:r>
              <w:rPr>
                <w:rFonts w:hint="eastAsia" w:ascii="宋体" w:hAnsi="宋体" w:eastAsia="宋体" w:cs="宋体"/>
                <w:szCs w:val="21"/>
              </w:rPr>
              <w:t>2</w:t>
            </w:r>
            <w:r>
              <w:rPr>
                <w:rFonts w:hint="eastAsia" w:ascii="宋体" w:hAnsi="宋体" w:eastAsia="宋体" w:cs="宋体"/>
                <w:szCs w:val="21"/>
              </w:rPr>
              <w:t>分；</w:t>
            </w:r>
          </w:p>
          <w:p>
            <w:pPr>
              <w:spacing w:line="160" w:lineRule="atLeast"/>
              <w:ind w:left="105" w:leftChars="50" w:right="105" w:rightChars="50" w:firstLine="210" w:firstLineChars="100"/>
              <w:rPr>
                <w:rFonts w:hint="eastAsia" w:ascii="宋体" w:hAnsi="宋体" w:eastAsia="宋体" w:cs="宋体"/>
                <w:szCs w:val="21"/>
              </w:rPr>
            </w:pPr>
            <w:r>
              <w:rPr>
                <w:rFonts w:hint="eastAsia" w:ascii="宋体" w:hAnsi="宋体" w:eastAsia="宋体" w:cs="宋体"/>
                <w:szCs w:val="21"/>
              </w:rPr>
              <w:t>本项目满分</w:t>
            </w:r>
            <w:r>
              <w:rPr>
                <w:rFonts w:hint="eastAsia" w:ascii="宋体" w:hAnsi="宋体" w:eastAsia="宋体" w:cs="宋体"/>
                <w:szCs w:val="21"/>
              </w:rPr>
              <w:t>8</w:t>
            </w:r>
            <w:r>
              <w:rPr>
                <w:rFonts w:hint="eastAsia" w:ascii="宋体" w:hAnsi="宋体" w:eastAsia="宋体" w:cs="宋体"/>
                <w:szCs w:val="21"/>
              </w:rPr>
              <w:t>分。</w:t>
            </w:r>
          </w:p>
          <w:p>
            <w:pPr>
              <w:spacing w:line="160" w:lineRule="atLeast"/>
              <w:ind w:left="105" w:leftChars="50" w:right="105" w:rightChars="50" w:firstLine="210" w:firstLineChars="100"/>
              <w:rPr>
                <w:rFonts w:hint="eastAsia" w:ascii="宋体" w:hAnsi="宋体" w:eastAsia="宋体" w:cs="宋体"/>
                <w:szCs w:val="21"/>
              </w:rPr>
            </w:pPr>
            <w:r>
              <w:rPr>
                <w:rFonts w:hint="eastAsia" w:ascii="宋体" w:hAnsi="宋体" w:eastAsia="宋体" w:cs="宋体"/>
              </w:rPr>
              <w:t>注：响应文件必须加盖投标人公章，否则响应无效，未提供承诺不得分。</w:t>
            </w:r>
          </w:p>
        </w:tc>
        <w:tc>
          <w:tcPr>
            <w:tcW w:w="909"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rPr>
              <w:t>-8</w:t>
            </w:r>
            <w:r>
              <w:rPr>
                <w:rFonts w:hint="eastAsia" w:ascii="宋体" w:hAnsi="宋体" w:eastAsia="宋体" w:cs="宋体"/>
                <w:szCs w:val="21"/>
              </w:rPr>
              <w:t>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91" w:hRule="atLeast"/>
          <w:jc w:val="center"/>
        </w:trPr>
        <w:tc>
          <w:tcPr>
            <w:tcW w:w="716" w:type="dxa"/>
            <w:vMerge w:val="continue"/>
            <w:vAlign w:val="center"/>
          </w:tcPr>
          <w:p>
            <w:pPr>
              <w:tabs>
                <w:tab w:val="left" w:pos="1760"/>
              </w:tabs>
              <w:adjustRightInd w:val="0"/>
              <w:snapToGrid w:val="0"/>
              <w:spacing w:line="360" w:lineRule="auto"/>
              <w:jc w:val="center"/>
              <w:rPr>
                <w:rFonts w:hint="eastAsia" w:ascii="宋体" w:hAnsi="宋体" w:eastAsia="宋体" w:cs="宋体"/>
                <w:spacing w:val="-3"/>
                <w:kern w:val="0"/>
                <w:szCs w:val="21"/>
                <w:lang w:val="zh-CN" w:bidi="zh-CN"/>
              </w:rPr>
            </w:pPr>
          </w:p>
        </w:tc>
        <w:tc>
          <w:tcPr>
            <w:tcW w:w="1403" w:type="dxa"/>
            <w:vAlign w:val="center"/>
          </w:tcPr>
          <w:p>
            <w:pPr>
              <w:spacing w:line="360" w:lineRule="auto"/>
              <w:ind w:right="-58"/>
              <w:jc w:val="center"/>
              <w:rPr>
                <w:rFonts w:hint="eastAsia" w:ascii="宋体" w:hAnsi="宋体" w:eastAsia="宋体" w:cs="宋体"/>
              </w:rPr>
            </w:pPr>
            <w:r>
              <w:rPr>
                <w:rFonts w:hint="eastAsia" w:ascii="宋体" w:hAnsi="宋体" w:eastAsia="宋体" w:cs="宋体"/>
              </w:rPr>
              <w:t>应急</w:t>
            </w:r>
            <w:r>
              <w:rPr>
                <w:rFonts w:hint="eastAsia" w:ascii="宋体" w:hAnsi="宋体" w:eastAsia="宋体" w:cs="宋体"/>
              </w:rPr>
              <w:t>服务</w:t>
            </w:r>
            <w:r>
              <w:rPr>
                <w:rFonts w:hint="eastAsia" w:ascii="宋体" w:hAnsi="宋体" w:eastAsia="宋体" w:cs="宋体"/>
              </w:rPr>
              <w:t>方案</w:t>
            </w:r>
          </w:p>
        </w:tc>
        <w:tc>
          <w:tcPr>
            <w:tcW w:w="5665" w:type="dxa"/>
            <w:vAlign w:val="center"/>
          </w:tcPr>
          <w:p>
            <w:pPr>
              <w:spacing w:line="160" w:lineRule="atLeast"/>
              <w:ind w:left="105" w:leftChars="50" w:right="105" w:rightChars="50" w:firstLine="210" w:firstLineChars="100"/>
              <w:rPr>
                <w:rFonts w:hint="eastAsia" w:ascii="宋体" w:hAnsi="宋体" w:eastAsia="宋体" w:cs="宋体"/>
                <w:szCs w:val="21"/>
              </w:rPr>
            </w:pPr>
            <w:r>
              <w:rPr>
                <w:rFonts w:hint="eastAsia" w:ascii="宋体" w:hAnsi="宋体" w:eastAsia="宋体" w:cs="宋体"/>
                <w:szCs w:val="21"/>
              </w:rPr>
              <w:t>评委根据投标人针对公共突发事件是否有应急预案，处理问题策略及措施是否具有高度的时效性、针对性和可操作性等进行综合评议，</w:t>
            </w:r>
            <w:r>
              <w:rPr>
                <w:rFonts w:hint="eastAsia" w:ascii="宋体" w:hAnsi="宋体" w:eastAsia="宋体" w:cs="宋体"/>
                <w:szCs w:val="21"/>
              </w:rPr>
              <w:t>最高得</w:t>
            </w:r>
            <w:r>
              <w:rPr>
                <w:rFonts w:hint="eastAsia" w:ascii="宋体" w:hAnsi="宋体" w:eastAsia="宋体" w:cs="宋体"/>
                <w:szCs w:val="21"/>
              </w:rPr>
              <w:t>10分</w:t>
            </w:r>
            <w:r>
              <w:rPr>
                <w:rFonts w:hint="eastAsia" w:ascii="宋体" w:hAnsi="宋体" w:eastAsia="宋体" w:cs="宋体"/>
                <w:szCs w:val="21"/>
              </w:rPr>
              <w:t>；</w:t>
            </w:r>
          </w:p>
          <w:p>
            <w:pPr>
              <w:spacing w:line="160" w:lineRule="atLeast"/>
              <w:ind w:left="105" w:leftChars="50" w:right="105" w:rightChars="50" w:firstLine="210" w:firstLineChars="100"/>
              <w:rPr>
                <w:rFonts w:hint="eastAsia" w:ascii="宋体" w:hAnsi="宋体" w:eastAsia="宋体" w:cs="宋体"/>
                <w:szCs w:val="21"/>
              </w:rPr>
            </w:pPr>
            <w:r>
              <w:rPr>
                <w:rFonts w:hint="eastAsia" w:ascii="宋体" w:hAnsi="宋体" w:eastAsia="宋体" w:cs="宋体"/>
                <w:szCs w:val="21"/>
              </w:rPr>
              <w:t>优秀的得</w:t>
            </w:r>
            <w:r>
              <w:rPr>
                <w:rFonts w:hint="eastAsia" w:ascii="宋体" w:hAnsi="宋体" w:eastAsia="宋体" w:cs="宋体"/>
                <w:szCs w:val="21"/>
              </w:rPr>
              <w:t>7≤</w:t>
            </w:r>
            <w:r>
              <w:rPr>
                <w:rFonts w:hint="eastAsia" w:ascii="宋体" w:hAnsi="宋体" w:eastAsia="宋体" w:cs="宋体"/>
                <w:szCs w:val="21"/>
              </w:rPr>
              <w:t>F</w:t>
            </w:r>
            <w:r>
              <w:rPr>
                <w:rFonts w:hint="eastAsia" w:ascii="宋体" w:hAnsi="宋体" w:eastAsia="宋体" w:cs="宋体"/>
                <w:szCs w:val="21"/>
              </w:rPr>
              <w:t>≤10</w:t>
            </w:r>
            <w:r>
              <w:rPr>
                <w:rFonts w:hint="eastAsia" w:ascii="宋体" w:hAnsi="宋体" w:eastAsia="宋体" w:cs="宋体"/>
                <w:szCs w:val="21"/>
              </w:rPr>
              <w:t xml:space="preserve">分；良好的得 </w:t>
            </w:r>
            <w:r>
              <w:rPr>
                <w:rFonts w:hint="eastAsia" w:ascii="宋体" w:hAnsi="宋体" w:eastAsia="宋体" w:cs="宋体"/>
                <w:szCs w:val="21"/>
              </w:rPr>
              <w:t>4≤</w:t>
            </w:r>
            <w:r>
              <w:rPr>
                <w:rFonts w:hint="eastAsia" w:ascii="宋体" w:hAnsi="宋体" w:eastAsia="宋体" w:cs="宋体"/>
                <w:szCs w:val="21"/>
              </w:rPr>
              <w:t>F＜</w:t>
            </w:r>
            <w:r>
              <w:rPr>
                <w:rFonts w:hint="eastAsia" w:ascii="宋体" w:hAnsi="宋体" w:eastAsia="宋体" w:cs="宋体"/>
                <w:szCs w:val="21"/>
              </w:rPr>
              <w:t>7</w:t>
            </w:r>
            <w:r>
              <w:rPr>
                <w:rFonts w:hint="eastAsia" w:ascii="宋体" w:hAnsi="宋体" w:eastAsia="宋体" w:cs="宋体"/>
                <w:szCs w:val="21"/>
              </w:rPr>
              <w:t>分；一般的得 1</w:t>
            </w:r>
            <w:r>
              <w:rPr>
                <w:rFonts w:hint="eastAsia" w:ascii="宋体" w:hAnsi="宋体" w:eastAsia="宋体" w:cs="宋体"/>
                <w:szCs w:val="21"/>
              </w:rPr>
              <w:t>≤</w:t>
            </w:r>
            <w:r>
              <w:rPr>
                <w:rFonts w:hint="eastAsia" w:ascii="宋体" w:hAnsi="宋体" w:eastAsia="宋体" w:cs="宋体"/>
                <w:szCs w:val="21"/>
              </w:rPr>
              <w:t>F＜</w:t>
            </w:r>
            <w:r>
              <w:rPr>
                <w:rFonts w:hint="eastAsia" w:ascii="宋体" w:hAnsi="宋体" w:eastAsia="宋体" w:cs="宋体"/>
                <w:szCs w:val="21"/>
              </w:rPr>
              <w:t>4。本项目满分</w:t>
            </w:r>
            <w:r>
              <w:rPr>
                <w:rFonts w:hint="eastAsia" w:ascii="宋体" w:hAnsi="宋体" w:eastAsia="宋体" w:cs="宋体"/>
                <w:szCs w:val="21"/>
              </w:rPr>
              <w:t>10</w:t>
            </w:r>
            <w:r>
              <w:rPr>
                <w:rFonts w:hint="eastAsia" w:ascii="宋体" w:hAnsi="宋体" w:eastAsia="宋体" w:cs="宋体"/>
                <w:szCs w:val="21"/>
              </w:rPr>
              <w:t>分，未提供的不得分。</w:t>
            </w:r>
          </w:p>
        </w:tc>
        <w:tc>
          <w:tcPr>
            <w:tcW w:w="909"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rPr>
              <w:t>-1</w:t>
            </w:r>
            <w:r>
              <w:rPr>
                <w:rFonts w:hint="eastAsia" w:ascii="宋体" w:hAnsi="宋体" w:eastAsia="宋体" w:cs="宋体"/>
                <w:szCs w:val="21"/>
              </w:rPr>
              <w:t>0分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7" w:hRule="atLeast"/>
          <w:jc w:val="center"/>
        </w:trPr>
        <w:tc>
          <w:tcPr>
            <w:tcW w:w="716" w:type="dxa"/>
            <w:vAlign w:val="center"/>
          </w:tcPr>
          <w:p>
            <w:pPr>
              <w:tabs>
                <w:tab w:val="left" w:pos="1760"/>
              </w:tabs>
              <w:adjustRightInd w:val="0"/>
              <w:snapToGrid w:val="0"/>
              <w:spacing w:line="360" w:lineRule="auto"/>
              <w:jc w:val="center"/>
              <w:rPr>
                <w:rFonts w:hint="eastAsia" w:ascii="宋体" w:hAnsi="宋体" w:eastAsia="宋体" w:cs="宋体"/>
                <w:spacing w:val="-6"/>
                <w:kern w:val="0"/>
                <w:szCs w:val="21"/>
                <w:lang w:bidi="zh-CN"/>
              </w:rPr>
            </w:pPr>
            <w:r>
              <w:rPr>
                <w:rFonts w:hint="eastAsia" w:ascii="宋体" w:hAnsi="宋体" w:eastAsia="宋体" w:cs="宋体"/>
                <w:spacing w:val="-6"/>
                <w:kern w:val="0"/>
                <w:szCs w:val="21"/>
                <w:lang w:bidi="zh-CN"/>
              </w:rPr>
              <w:t>价格分</w:t>
            </w:r>
          </w:p>
          <w:p>
            <w:pPr>
              <w:tabs>
                <w:tab w:val="left" w:pos="1760"/>
              </w:tabs>
              <w:adjustRightInd w:val="0"/>
              <w:snapToGrid w:val="0"/>
              <w:spacing w:line="360" w:lineRule="auto"/>
              <w:jc w:val="center"/>
              <w:rPr>
                <w:rFonts w:hint="eastAsia" w:ascii="宋体" w:hAnsi="宋体" w:eastAsia="宋体" w:cs="宋体"/>
                <w:spacing w:val="-6"/>
                <w:kern w:val="0"/>
                <w:szCs w:val="21"/>
                <w:lang w:bidi="zh-CN"/>
              </w:rPr>
            </w:pPr>
            <w:r>
              <w:rPr>
                <w:rFonts w:hint="eastAsia" w:ascii="宋体" w:hAnsi="宋体" w:eastAsia="宋体" w:cs="宋体"/>
                <w:spacing w:val="-6"/>
                <w:kern w:val="0"/>
                <w:szCs w:val="21"/>
                <w:lang w:bidi="zh-CN"/>
              </w:rPr>
              <w:t>（</w:t>
            </w:r>
            <w:r>
              <w:rPr>
                <w:rFonts w:hint="eastAsia" w:ascii="宋体" w:hAnsi="宋体" w:eastAsia="宋体" w:cs="宋体"/>
                <w:spacing w:val="-6"/>
                <w:kern w:val="0"/>
                <w:szCs w:val="21"/>
                <w:lang w:bidi="zh-CN"/>
              </w:rPr>
              <w:t>20</w:t>
            </w:r>
            <w:r>
              <w:rPr>
                <w:rFonts w:hint="eastAsia" w:ascii="宋体" w:hAnsi="宋体" w:eastAsia="宋体" w:cs="宋体"/>
                <w:spacing w:val="-6"/>
                <w:kern w:val="0"/>
                <w:szCs w:val="21"/>
                <w:lang w:bidi="zh-CN"/>
              </w:rPr>
              <w:t>分）</w:t>
            </w:r>
          </w:p>
        </w:tc>
        <w:tc>
          <w:tcPr>
            <w:tcW w:w="7977" w:type="dxa"/>
            <w:gridSpan w:val="3"/>
            <w:vAlign w:val="center"/>
          </w:tcPr>
          <w:p>
            <w:pPr>
              <w:tabs>
                <w:tab w:val="left" w:pos="1760"/>
              </w:tabs>
              <w:adjustRightInd w:val="0"/>
              <w:snapToGrid w:val="0"/>
              <w:spacing w:line="360" w:lineRule="auto"/>
              <w:ind w:firstLine="396"/>
              <w:jc w:val="left"/>
              <w:rPr>
                <w:rFonts w:hint="eastAsia" w:ascii="宋体" w:hAnsi="宋体" w:eastAsia="宋体" w:cs="宋体"/>
                <w:spacing w:val="-6"/>
                <w:kern w:val="0"/>
                <w:szCs w:val="21"/>
                <w:lang w:bidi="zh-CN"/>
              </w:rPr>
            </w:pPr>
            <w:r>
              <w:rPr>
                <w:rFonts w:hint="eastAsia" w:ascii="宋体" w:hAnsi="宋体" w:eastAsia="宋体" w:cs="宋体"/>
                <w:spacing w:val="-6"/>
                <w:kern w:val="0"/>
                <w:szCs w:val="21"/>
                <w:lang w:bidi="zh-CN"/>
              </w:rPr>
              <w:t>价格分统一采用低价优先法，即满足招标文件要求且价格最低的最后报价为评标基准价，其价格分为满分</w:t>
            </w:r>
            <w:r>
              <w:rPr>
                <w:rFonts w:hint="eastAsia" w:ascii="宋体" w:hAnsi="宋体" w:eastAsia="宋体" w:cs="宋体"/>
                <w:spacing w:val="-6"/>
                <w:kern w:val="0"/>
                <w:szCs w:val="21"/>
                <w:lang w:bidi="zh-CN"/>
              </w:rPr>
              <w:t>20</w:t>
            </w:r>
            <w:r>
              <w:rPr>
                <w:rFonts w:hint="eastAsia" w:ascii="宋体" w:hAnsi="宋体" w:eastAsia="宋体" w:cs="宋体"/>
                <w:spacing w:val="-6"/>
                <w:kern w:val="0"/>
                <w:szCs w:val="21"/>
                <w:lang w:bidi="zh-CN"/>
              </w:rPr>
              <w:t>分。其他投标人的价格分统一按照下列公式计算：最后报价得分＝（评标基准价/最后报价）×</w:t>
            </w:r>
            <w:r>
              <w:rPr>
                <w:rFonts w:hint="eastAsia" w:ascii="宋体" w:hAnsi="宋体" w:eastAsia="宋体" w:cs="宋体"/>
                <w:spacing w:val="-6"/>
                <w:kern w:val="0"/>
                <w:szCs w:val="21"/>
                <w:lang w:bidi="zh-CN"/>
              </w:rPr>
              <w:t>2</w:t>
            </w:r>
            <w:r>
              <w:rPr>
                <w:rFonts w:hint="eastAsia" w:ascii="宋体" w:hAnsi="宋体" w:eastAsia="宋体" w:cs="宋体"/>
                <w:spacing w:val="-6"/>
                <w:kern w:val="0"/>
                <w:szCs w:val="21"/>
                <w:lang w:bidi="zh-CN"/>
              </w:rPr>
              <w:t>0％×100。</w:t>
            </w:r>
          </w:p>
        </w:tc>
      </w:tr>
    </w:tbl>
    <w:p>
      <w:pPr>
        <w:keepNext w:val="0"/>
        <w:keepLines w:val="0"/>
        <w:pageBreakBefore w:val="0"/>
        <w:widowControl w:val="0"/>
        <w:numPr>
          <w:numId w:val="0"/>
        </w:numPr>
        <w:kinsoku/>
        <w:wordWrap/>
        <w:overflowPunct/>
        <w:topLinePunct w:val="0"/>
        <w:autoSpaceDE/>
        <w:autoSpaceDN/>
        <w:bidi w:val="0"/>
        <w:adjustRightInd/>
        <w:snapToGrid/>
        <w:spacing w:line="360" w:lineRule="auto"/>
        <w:ind w:leftChars="150"/>
        <w:textAlignment w:val="auto"/>
        <w:rPr>
          <w:rFonts w:hint="eastAsia" w:ascii="宋体" w:hAnsi="宋体" w:eastAsia="宋体" w:cs="宋体"/>
          <w:sz w:val="24"/>
          <w:szCs w:val="22"/>
          <w:lang w:val="en-US" w:eastAsia="zh-CN"/>
        </w:rPr>
      </w:pPr>
      <w:r>
        <w:rPr>
          <w:rFonts w:hint="eastAsia" w:ascii="宋体" w:hAnsi="宋体" w:eastAsia="宋体" w:cs="宋体"/>
          <w:sz w:val="24"/>
          <w:szCs w:val="22"/>
          <w:lang w:val="en-US" w:eastAsia="zh-CN"/>
        </w:rPr>
        <w:t>2.取消招标人资格审查项中基层维保人员资格要求；</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105" w:leftChars="50" w:firstLine="240" w:firstLineChars="100"/>
        <w:textAlignment w:val="auto"/>
        <w:rPr>
          <w:rFonts w:hint="eastAsia" w:ascii="宋体" w:hAnsi="宋体" w:eastAsia="宋体" w:cs="宋体"/>
          <w:sz w:val="24"/>
          <w:szCs w:val="22"/>
          <w:lang w:val="en-US" w:eastAsia="zh-CN"/>
        </w:rPr>
      </w:pPr>
      <w:r>
        <w:rPr>
          <w:rFonts w:hint="eastAsia" w:ascii="宋体" w:hAnsi="宋体" w:eastAsia="宋体" w:cs="宋体"/>
          <w:sz w:val="24"/>
          <w:szCs w:val="22"/>
          <w:lang w:val="en-US" w:eastAsia="zh-CN"/>
        </w:rPr>
        <w:t>本项目开标时间顺延到2023年4月4日上午9：00，各投标人递交招标文件时间为：北京时间2023年 4 月 4 日上午8:30 至北京时间2023 年 4 月4 日 下午9:00 ，接收投标文件地址不变，请各投标人合理安排标书送达时间。</w:t>
      </w:r>
    </w:p>
    <w:p>
      <w:pPr>
        <w:keepNext w:val="0"/>
        <w:keepLines w:val="0"/>
        <w:pageBreakBefore w:val="0"/>
        <w:widowControl w:val="0"/>
        <w:numPr>
          <w:numId w:val="0"/>
        </w:numPr>
        <w:kinsoku/>
        <w:wordWrap/>
        <w:overflowPunct/>
        <w:topLinePunct w:val="0"/>
        <w:autoSpaceDE/>
        <w:autoSpaceDN/>
        <w:bidi w:val="0"/>
        <w:adjustRightInd/>
        <w:snapToGrid/>
        <w:spacing w:line="360" w:lineRule="auto"/>
        <w:ind w:leftChars="150"/>
        <w:jc w:val="right"/>
        <w:textAlignment w:val="auto"/>
        <w:rPr>
          <w:rFonts w:hint="eastAsia" w:ascii="宋体" w:hAnsi="宋体" w:eastAsia="宋体" w:cs="宋体"/>
          <w:sz w:val="24"/>
          <w:szCs w:val="22"/>
          <w:lang w:val="en-US" w:eastAsia="zh-CN"/>
        </w:rPr>
      </w:pPr>
      <w:r>
        <w:rPr>
          <w:rFonts w:hint="eastAsia" w:ascii="宋体" w:hAnsi="宋体" w:eastAsia="宋体" w:cs="宋体"/>
          <w:sz w:val="24"/>
          <w:szCs w:val="22"/>
          <w:lang w:val="en-US" w:eastAsia="zh-CN"/>
        </w:rPr>
        <w:t>2023年3月31日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3958AC"/>
    <w:multiLevelType w:val="singleLevel"/>
    <w:tmpl w:val="663958A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IwZGY3MjBhYTZkYWExNjc2ZmJkYzZlZTA5YWM5NzcifQ=="/>
  </w:docVars>
  <w:rsids>
    <w:rsidRoot w:val="3D037D99"/>
    <w:rsid w:val="006B4C4D"/>
    <w:rsid w:val="00B555EE"/>
    <w:rsid w:val="00B65409"/>
    <w:rsid w:val="00C81836"/>
    <w:rsid w:val="16970255"/>
    <w:rsid w:val="3D037D99"/>
    <w:rsid w:val="4A0D65E4"/>
    <w:rsid w:val="703F03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宋体" w:cs="Times New Roman"/>
      <w:kern w:val="2"/>
      <w:sz w:val="18"/>
      <w:szCs w:val="18"/>
    </w:rPr>
  </w:style>
  <w:style w:type="character" w:customStyle="1" w:styleId="7">
    <w:name w:val="页脚 字符"/>
    <w:basedOn w:val="5"/>
    <w:link w:val="2"/>
    <w:qFormat/>
    <w:uiPriority w:val="0"/>
    <w:rPr>
      <w:rFonts w:ascii="Times New Roman" w:hAnsi="Times New Roman" w:eastAsia="宋体" w:cs="Times New Roman"/>
      <w:kern w:val="2"/>
      <w:sz w:val="18"/>
      <w:szCs w:val="18"/>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1567</Words>
  <Characters>1626</Characters>
  <Lines>12</Lines>
  <Paragraphs>3</Paragraphs>
  <TotalTime>4</TotalTime>
  <ScaleCrop>false</ScaleCrop>
  <LinksUpToDate>false</LinksUpToDate>
  <CharactersWithSpaces>1630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2023-03-31T07:21:00Z</dcterms:created>
  <dc:creator>大帅</dc:creator>
  <cp:lastModifiedBy>大帅</cp:lastModifiedBy>
  <cp:lastPrinted>2023-03-31T07:18:00Z</cp:lastPrinted>
  <dcterms:modified xsi:type="dcterms:W3CDTF">2023-03-31T09:17:51Z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2688C4D794AD4BA780E43F35AC3ABB98</vt:lpwstr>
  </property>
</Properties>
</file>